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4E8C" w14:textId="77777777" w:rsidR="001D6AF8" w:rsidRPr="001D6AF8" w:rsidRDefault="001D6AF8" w:rsidP="00D8639B">
      <w:pPr>
        <w:keepNext/>
        <w:spacing w:after="1200" w:line="360" w:lineRule="auto"/>
        <w:jc w:val="both"/>
        <w:rPr>
          <w:rFonts w:cs="Arial"/>
          <w:iCs/>
        </w:rPr>
      </w:pPr>
      <w:r w:rsidRPr="001D6AF8">
        <w:rPr>
          <w:rFonts w:cs="Arial"/>
          <w:iCs/>
        </w:rPr>
        <w:t>Sygnatura wytycznych</w:t>
      </w:r>
    </w:p>
    <w:p w14:paraId="38FD0EAD" w14:textId="77777777" w:rsidR="001D6AF8" w:rsidRPr="001D6AF8" w:rsidRDefault="001D6AF8" w:rsidP="001D6AF8">
      <w:pPr>
        <w:keepNext/>
        <w:spacing w:before="1200" w:after="360" w:line="360" w:lineRule="auto"/>
        <w:jc w:val="center"/>
        <w:rPr>
          <w:rFonts w:ascii="Times New Roman" w:hAnsi="Times New Roman"/>
          <w:bCs/>
          <w:caps/>
          <w:kern w:val="24"/>
        </w:rPr>
      </w:pPr>
      <w:r w:rsidRPr="001D6AF8">
        <w:rPr>
          <w:rFonts w:ascii="Times New Roman" w:hAnsi="Times New Roman"/>
          <w:bCs/>
          <w:caps/>
          <w:kern w:val="24"/>
        </w:rPr>
        <w:object w:dxaOrig="1272" w:dyaOrig="1190" w14:anchorId="24786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ka przedstawiająca orła w koronie&#10;" style="width:73pt;height:66pt" o:ole="" fillcolor="window">
            <v:imagedata r:id="rId8" o:title=""/>
          </v:shape>
          <o:OLEObject Type="Embed" ProgID="HP.DeskScan.2" ShapeID="_x0000_i1025" DrawAspect="Content" ObjectID="_1743235430" r:id="rId9"/>
        </w:object>
      </w:r>
    </w:p>
    <w:p w14:paraId="5F28D711" w14:textId="2C9FFCAA" w:rsidR="001D6AF8" w:rsidRPr="001D6AF8" w:rsidRDefault="001D6AF8" w:rsidP="001D6AF8">
      <w:pPr>
        <w:keepNext/>
        <w:suppressAutoHyphens/>
        <w:spacing w:before="360" w:after="1200" w:line="360" w:lineRule="auto"/>
        <w:jc w:val="center"/>
        <w:rPr>
          <w:rFonts w:cs="Arial"/>
          <w:b/>
          <w:bCs/>
        </w:rPr>
      </w:pPr>
      <w:r w:rsidRPr="001D6AF8">
        <w:rPr>
          <w:rFonts w:cs="Arial"/>
          <w:b/>
          <w:bCs/>
        </w:rPr>
        <w:t>Minister Funduszy i Polityki Regionalnej</w:t>
      </w:r>
    </w:p>
    <w:p w14:paraId="3CCF9E50" w14:textId="3FD803E6" w:rsidR="001D6AF8" w:rsidRPr="001D6AF8" w:rsidRDefault="001D6AF8" w:rsidP="001D6AF8">
      <w:pPr>
        <w:keepNext/>
        <w:suppressAutoHyphens/>
        <w:spacing w:before="1200" w:after="360" w:line="360" w:lineRule="auto"/>
        <w:jc w:val="center"/>
        <w:rPr>
          <w:rFonts w:cs="Arial"/>
          <w:b/>
          <w:bCs/>
        </w:rPr>
      </w:pPr>
      <w:r w:rsidRPr="001D6AF8">
        <w:rPr>
          <w:rFonts w:cs="Arial"/>
          <w:b/>
          <w:bCs/>
        </w:rPr>
        <w:t>Wytyczne dotyczące</w:t>
      </w:r>
      <w:r w:rsidR="00B82C1A" w:rsidRPr="00B82C1A">
        <w:t xml:space="preserve"> </w:t>
      </w:r>
      <w:r w:rsidR="00B82C1A" w:rsidRPr="00B82C1A">
        <w:rPr>
          <w:rFonts w:cs="Arial"/>
          <w:b/>
          <w:bCs/>
        </w:rPr>
        <w:t>sposobu korygowania nieprawidłowych wydatków</w:t>
      </w:r>
      <w:r w:rsidR="00B82C1A">
        <w:rPr>
          <w:rFonts w:cs="Arial"/>
          <w:b/>
          <w:bCs/>
        </w:rPr>
        <w:t xml:space="preserve"> </w:t>
      </w:r>
      <w:r w:rsidRPr="001D6AF8">
        <w:rPr>
          <w:rFonts w:cs="Arial"/>
          <w:b/>
          <w:bCs/>
        </w:rPr>
        <w:t>na lata 2021-2027</w:t>
      </w:r>
    </w:p>
    <w:p w14:paraId="03F93590" w14:textId="77777777" w:rsidR="001D6AF8" w:rsidRPr="001D6AF8" w:rsidRDefault="001D6AF8" w:rsidP="001D6AF8">
      <w:pPr>
        <w:keepNext/>
        <w:suppressAutoHyphens/>
        <w:spacing w:before="360" w:after="1200" w:line="360" w:lineRule="auto"/>
        <w:jc w:val="center"/>
        <w:rPr>
          <w:rFonts w:cs="Arial"/>
          <w:bCs/>
          <w:iCs/>
          <w:kern w:val="24"/>
        </w:rPr>
      </w:pPr>
      <w:r w:rsidRPr="001D6AF8">
        <w:rPr>
          <w:rFonts w:cs="Arial"/>
          <w:bCs/>
          <w:iCs/>
          <w:kern w:val="24"/>
        </w:rPr>
        <w:t>(status dokumentu)</w:t>
      </w:r>
    </w:p>
    <w:p w14:paraId="23EAB2DA" w14:textId="3A78F632" w:rsidR="00E95454" w:rsidRPr="001D6AF8" w:rsidRDefault="001D6AF8" w:rsidP="00E95454">
      <w:pPr>
        <w:keepNext/>
        <w:suppressAutoHyphens/>
        <w:spacing w:before="1200" w:after="360" w:line="360" w:lineRule="auto"/>
        <w:ind w:left="4820"/>
        <w:jc w:val="center"/>
        <w:rPr>
          <w:rFonts w:cs="Arial"/>
          <w:bCs/>
          <w:kern w:val="24"/>
        </w:rPr>
      </w:pPr>
      <w:r w:rsidRPr="001D6AF8">
        <w:rPr>
          <w:rFonts w:cs="Arial"/>
          <w:bCs/>
          <w:kern w:val="24"/>
        </w:rPr>
        <w:t>Zatwierdzam / Zatwierdzam z upoważnienia</w:t>
      </w:r>
      <w:r w:rsidR="00E95454">
        <w:rPr>
          <w:rFonts w:cs="Arial"/>
          <w:bCs/>
          <w:kern w:val="24"/>
        </w:rPr>
        <w:br/>
      </w:r>
      <w:r w:rsidR="00E95454">
        <w:rPr>
          <w:rFonts w:cs="Arial"/>
        </w:rPr>
        <w:t xml:space="preserve"> </w:t>
      </w:r>
      <w:bookmarkStart w:id="0" w:name="ezdPracownikNazwa"/>
      <w:bookmarkEnd w:id="0"/>
      <w:r w:rsidR="00E95454">
        <w:rPr>
          <w:rFonts w:cs="Arial"/>
        </w:rPr>
        <w:t xml:space="preserve"> </w:t>
      </w:r>
    </w:p>
    <w:p w14:paraId="64CE303D" w14:textId="32489453" w:rsidR="001D6AF8" w:rsidRPr="001D6AF8" w:rsidRDefault="001D6AF8" w:rsidP="00666693">
      <w:pPr>
        <w:keepNext/>
        <w:suppressAutoHyphens/>
        <w:spacing w:before="360" w:after="1800" w:line="360" w:lineRule="auto"/>
        <w:ind w:left="4820"/>
        <w:jc w:val="center"/>
        <w:rPr>
          <w:rFonts w:cs="Arial"/>
          <w:bCs/>
          <w:kern w:val="24"/>
        </w:rPr>
      </w:pPr>
      <w:r w:rsidRPr="001D6AF8">
        <w:rPr>
          <w:rFonts w:cs="Arial"/>
          <w:bCs/>
          <w:kern w:val="24"/>
        </w:rPr>
        <w:t xml:space="preserve">Minister Funduszy </w:t>
      </w:r>
      <w:r w:rsidRPr="001D6AF8">
        <w:rPr>
          <w:rFonts w:cs="Arial"/>
          <w:bCs/>
          <w:kern w:val="24"/>
        </w:rPr>
        <w:br/>
        <w:t>i Polityki Regionalnej</w:t>
      </w:r>
    </w:p>
    <w:p w14:paraId="6DB45ED8" w14:textId="77777777" w:rsidR="000A3B21" w:rsidRDefault="001D6AF8" w:rsidP="00D172CD">
      <w:pPr>
        <w:spacing w:line="360" w:lineRule="auto"/>
        <w:jc w:val="center"/>
        <w:outlineLvl w:val="0"/>
        <w:rPr>
          <w:rFonts w:cs="Arial"/>
          <w:bCs/>
        </w:rPr>
      </w:pPr>
      <w:r w:rsidRPr="001D6AF8">
        <w:rPr>
          <w:rFonts w:cs="Arial"/>
          <w:bCs/>
        </w:rPr>
        <w:t>Warszawa</w:t>
      </w:r>
      <w:r w:rsidR="00D172CD">
        <w:rPr>
          <w:rFonts w:cs="Arial"/>
          <w:bCs/>
        </w:rPr>
        <w:t xml:space="preserve">, </w:t>
      </w:r>
      <w:bookmarkStart w:id="1" w:name="ezdDataPodpisu"/>
      <w:bookmarkEnd w:id="1"/>
      <w:r w:rsidR="00D172CD">
        <w:rPr>
          <w:rFonts w:cs="Arial"/>
          <w:bCs/>
        </w:rPr>
        <w:t xml:space="preserve"> r.</w:t>
      </w:r>
    </w:p>
    <w:p w14:paraId="68AF5E07" w14:textId="042DD797" w:rsidR="00666693" w:rsidRPr="00D172CD" w:rsidRDefault="00666693" w:rsidP="000A3B21">
      <w:pPr>
        <w:spacing w:line="360" w:lineRule="auto"/>
        <w:jc w:val="center"/>
        <w:outlineLvl w:val="0"/>
        <w:rPr>
          <w:rFonts w:cs="Arial"/>
        </w:rPr>
      </w:pPr>
      <w:r>
        <w:rPr>
          <w:rFonts w:ascii="Times New Roman" w:hAnsi="Times New Roman"/>
          <w:bCs/>
        </w:rPr>
        <w:br w:type="page"/>
      </w:r>
    </w:p>
    <w:p w14:paraId="0B2D11F7" w14:textId="3964DE2D" w:rsidR="000952A5" w:rsidRPr="000952A5" w:rsidRDefault="000952A5" w:rsidP="00D8639B">
      <w:pPr>
        <w:rPr>
          <w:b/>
          <w:bCs/>
          <w:sz w:val="28"/>
          <w:szCs w:val="28"/>
        </w:rPr>
      </w:pPr>
      <w:r w:rsidRPr="000952A5">
        <w:rPr>
          <w:b/>
          <w:bCs/>
          <w:sz w:val="28"/>
          <w:szCs w:val="28"/>
        </w:rPr>
        <w:lastRenderedPageBreak/>
        <w:t>Podstawa prawna</w:t>
      </w:r>
    </w:p>
    <w:p w14:paraId="7F9358E2" w14:textId="3ED3BBC5" w:rsidR="007D52B0" w:rsidRDefault="008D7C10" w:rsidP="00D8639B">
      <w:pPr>
        <w:spacing w:before="240" w:after="120" w:line="360" w:lineRule="auto"/>
        <w:rPr>
          <w:rFonts w:cs="Arial"/>
          <w:bCs/>
        </w:rPr>
      </w:pPr>
      <w:r>
        <w:rPr>
          <w:rFonts w:cs="Arial"/>
          <w:bCs/>
        </w:rPr>
        <w:t>W</w:t>
      </w:r>
      <w:r w:rsidR="00FD479A" w:rsidRPr="00FD479A">
        <w:rPr>
          <w:rFonts w:cs="Arial"/>
          <w:bCs/>
        </w:rPr>
        <w:t>ytyczne zostały wydane na podstawie art. 5 ust</w:t>
      </w:r>
      <w:r w:rsidR="00FD479A">
        <w:rPr>
          <w:rFonts w:cs="Arial"/>
          <w:bCs/>
        </w:rPr>
        <w:t xml:space="preserve">. </w:t>
      </w:r>
      <w:r w:rsidR="00FD479A" w:rsidRPr="00FD479A">
        <w:rPr>
          <w:rFonts w:cs="Arial"/>
          <w:bCs/>
        </w:rPr>
        <w:t xml:space="preserve">1 </w:t>
      </w:r>
      <w:r w:rsidR="00FD479A" w:rsidRPr="008D7C10">
        <w:rPr>
          <w:rFonts w:cs="Arial"/>
          <w:bCs/>
        </w:rPr>
        <w:t>pkt</w:t>
      </w:r>
      <w:r w:rsidR="00FD479A" w:rsidRPr="00FD479A">
        <w:rPr>
          <w:rFonts w:cs="Arial"/>
          <w:bCs/>
        </w:rPr>
        <w:t xml:space="preserve"> </w:t>
      </w:r>
      <w:r w:rsidR="00B82C1A">
        <w:rPr>
          <w:rFonts w:cs="Arial"/>
          <w:bCs/>
        </w:rPr>
        <w:t xml:space="preserve">8 </w:t>
      </w:r>
      <w:bookmarkStart w:id="2" w:name="_Hlk132119677"/>
      <w:r w:rsidR="000A27BD" w:rsidRPr="000A27BD">
        <w:rPr>
          <w:rFonts w:cs="Arial"/>
          <w:bCs/>
        </w:rPr>
        <w:t xml:space="preserve">ustawy z dnia </w:t>
      </w:r>
      <w:r>
        <w:rPr>
          <w:rFonts w:cs="Arial"/>
          <w:bCs/>
        </w:rPr>
        <w:t>28 kwietnia</w:t>
      </w:r>
      <w:r w:rsidR="000A27BD" w:rsidRPr="000A27BD">
        <w:rPr>
          <w:rFonts w:cs="Arial"/>
          <w:bCs/>
        </w:rPr>
        <w:t xml:space="preserve"> 2022 r. o zasadach realizacji zadań finansowanych ze środków europejskich w</w:t>
      </w:r>
      <w:r w:rsidR="00206D55">
        <w:rPr>
          <w:rFonts w:cs="Arial"/>
          <w:bCs/>
        </w:rPr>
        <w:t> </w:t>
      </w:r>
      <w:r w:rsidR="000A27BD" w:rsidRPr="000A27BD">
        <w:rPr>
          <w:rFonts w:cs="Arial"/>
          <w:bCs/>
        </w:rPr>
        <w:t xml:space="preserve">perspektywie finansowej 2021-2027 (Dz. U. </w:t>
      </w:r>
      <w:r w:rsidR="00B82C1A">
        <w:rPr>
          <w:rFonts w:cs="Arial"/>
          <w:bCs/>
        </w:rPr>
        <w:t xml:space="preserve">2022 </w:t>
      </w:r>
      <w:r w:rsidR="000A27BD" w:rsidRPr="000A27BD">
        <w:rPr>
          <w:rFonts w:cs="Arial"/>
          <w:bCs/>
        </w:rPr>
        <w:t xml:space="preserve">poz. </w:t>
      </w:r>
      <w:r w:rsidR="00D561FE">
        <w:rPr>
          <w:rFonts w:cs="Arial"/>
          <w:bCs/>
        </w:rPr>
        <w:t>1079</w:t>
      </w:r>
      <w:r w:rsidR="001E6396">
        <w:rPr>
          <w:rFonts w:cs="Arial"/>
          <w:bCs/>
        </w:rPr>
        <w:t>, z późń. zm.</w:t>
      </w:r>
      <w:r w:rsidR="000A27BD" w:rsidRPr="000A27BD">
        <w:rPr>
          <w:rFonts w:cs="Arial"/>
          <w:bCs/>
        </w:rPr>
        <w:t>)</w:t>
      </w:r>
      <w:bookmarkEnd w:id="2"/>
      <w:r w:rsidR="000C1284">
        <w:rPr>
          <w:rFonts w:cs="Arial"/>
          <w:bCs/>
        </w:rPr>
        <w:t>.</w:t>
      </w:r>
      <w:r w:rsidR="000A27BD" w:rsidRPr="000A27BD">
        <w:rPr>
          <w:rFonts w:cs="Arial"/>
          <w:bCs/>
        </w:rPr>
        <w:t xml:space="preserve"> </w:t>
      </w:r>
      <w:r w:rsidR="007D52B0">
        <w:rPr>
          <w:rFonts w:cs="Arial"/>
          <w:bCs/>
        </w:rPr>
        <w:br w:type="page"/>
      </w:r>
    </w:p>
    <w:sdt>
      <w:sdtPr>
        <w:rPr>
          <w:rFonts w:cs="Arial"/>
          <w:b/>
          <w:bCs/>
          <w:sz w:val="28"/>
          <w:szCs w:val="28"/>
        </w:rPr>
        <w:id w:val="1996299964"/>
        <w:docPartObj>
          <w:docPartGallery w:val="Table of Contents"/>
          <w:docPartUnique/>
        </w:docPartObj>
      </w:sdtPr>
      <w:sdtEndPr>
        <w:rPr>
          <w:rFonts w:cs="Times New Roman"/>
          <w:noProof/>
          <w:sz w:val="24"/>
          <w:szCs w:val="24"/>
        </w:rPr>
      </w:sdtEndPr>
      <w:sdtContent>
        <w:p w14:paraId="26FCA4CB" w14:textId="77777777" w:rsidR="00AB5669" w:rsidRDefault="00115B33">
          <w:pPr>
            <w:pStyle w:val="Spistreci1"/>
            <w:rPr>
              <w:rFonts w:cs="Arial"/>
              <w:b/>
              <w:bCs/>
              <w:sz w:val="28"/>
              <w:szCs w:val="28"/>
            </w:rPr>
          </w:pPr>
          <w:r w:rsidRPr="001D6AF8">
            <w:rPr>
              <w:rFonts w:cs="Arial"/>
              <w:b/>
              <w:bCs/>
              <w:sz w:val="28"/>
              <w:szCs w:val="28"/>
            </w:rPr>
            <w:t>Spis treści</w:t>
          </w:r>
        </w:p>
        <w:p w14:paraId="472416FB" w14:textId="507D32B5" w:rsidR="005A51EE" w:rsidRDefault="00115B33">
          <w:pPr>
            <w:pStyle w:val="Spistreci1"/>
            <w:rPr>
              <w:rFonts w:asciiTheme="minorHAnsi" w:eastAsiaTheme="minorEastAsia" w:hAnsiTheme="minorHAnsi" w:cstheme="minorBidi"/>
              <w:noProof/>
              <w:sz w:val="22"/>
              <w:szCs w:val="22"/>
            </w:rPr>
          </w:pPr>
          <w:r w:rsidRPr="001D6AF8">
            <w:rPr>
              <w:rFonts w:asciiTheme="minorHAnsi" w:eastAsiaTheme="minorEastAsia" w:hAnsiTheme="minorHAnsi" w:cs="Arial"/>
              <w:bCs/>
              <w:sz w:val="3276"/>
              <w:szCs w:val="3276"/>
            </w:rPr>
            <w:fldChar w:fldCharType="begin"/>
          </w:r>
          <w:r w:rsidRPr="001D6AF8">
            <w:rPr>
              <w:rFonts w:cs="Arial"/>
              <w:bCs/>
            </w:rPr>
            <w:instrText xml:space="preserve"> TOC \o "2-3" \h \z \t "Nagłówek 1;1" </w:instrText>
          </w:r>
          <w:r w:rsidRPr="001D6AF8">
            <w:rPr>
              <w:rFonts w:asciiTheme="minorHAnsi" w:eastAsiaTheme="minorEastAsia" w:hAnsiTheme="minorHAnsi" w:cs="Arial"/>
              <w:bCs/>
              <w:sz w:val="3276"/>
              <w:szCs w:val="3276"/>
            </w:rPr>
            <w:fldChar w:fldCharType="separate"/>
          </w:r>
          <w:hyperlink w:anchor="_Toc132125564" w:history="1">
            <w:r w:rsidR="005A51EE" w:rsidRPr="009374B4">
              <w:rPr>
                <w:rStyle w:val="Hipercze"/>
                <w:noProof/>
              </w:rPr>
              <w:t>Wykaz skrótów</w:t>
            </w:r>
            <w:r w:rsidR="005A51EE">
              <w:rPr>
                <w:noProof/>
                <w:webHidden/>
              </w:rPr>
              <w:tab/>
            </w:r>
            <w:r w:rsidR="005A51EE">
              <w:rPr>
                <w:noProof/>
                <w:webHidden/>
              </w:rPr>
              <w:fldChar w:fldCharType="begin"/>
            </w:r>
            <w:r w:rsidR="005A51EE">
              <w:rPr>
                <w:noProof/>
                <w:webHidden/>
              </w:rPr>
              <w:instrText xml:space="preserve"> PAGEREF _Toc132125564 \h </w:instrText>
            </w:r>
            <w:r w:rsidR="005A51EE">
              <w:rPr>
                <w:noProof/>
                <w:webHidden/>
              </w:rPr>
            </w:r>
            <w:r w:rsidR="005A51EE">
              <w:rPr>
                <w:noProof/>
                <w:webHidden/>
              </w:rPr>
              <w:fldChar w:fldCharType="separate"/>
            </w:r>
            <w:r w:rsidR="005A51EE">
              <w:rPr>
                <w:noProof/>
                <w:webHidden/>
              </w:rPr>
              <w:t>5</w:t>
            </w:r>
            <w:r w:rsidR="005A51EE">
              <w:rPr>
                <w:noProof/>
                <w:webHidden/>
              </w:rPr>
              <w:fldChar w:fldCharType="end"/>
            </w:r>
          </w:hyperlink>
        </w:p>
        <w:p w14:paraId="4E928189" w14:textId="33213D73" w:rsidR="005A51EE" w:rsidRDefault="008A7A06">
          <w:pPr>
            <w:pStyle w:val="Spistreci1"/>
            <w:rPr>
              <w:rFonts w:asciiTheme="minorHAnsi" w:eastAsiaTheme="minorEastAsia" w:hAnsiTheme="minorHAnsi" w:cstheme="minorBidi"/>
              <w:noProof/>
              <w:sz w:val="22"/>
              <w:szCs w:val="22"/>
            </w:rPr>
          </w:pPr>
          <w:hyperlink w:anchor="_Toc132125565" w:history="1">
            <w:r w:rsidR="005A51EE" w:rsidRPr="009374B4">
              <w:rPr>
                <w:rStyle w:val="Hipercze"/>
                <w:noProof/>
              </w:rPr>
              <w:t>Wykaz pojęć</w:t>
            </w:r>
            <w:r w:rsidR="005A51EE">
              <w:rPr>
                <w:noProof/>
                <w:webHidden/>
              </w:rPr>
              <w:tab/>
            </w:r>
            <w:r w:rsidR="005A51EE">
              <w:rPr>
                <w:noProof/>
                <w:webHidden/>
              </w:rPr>
              <w:fldChar w:fldCharType="begin"/>
            </w:r>
            <w:r w:rsidR="005A51EE">
              <w:rPr>
                <w:noProof/>
                <w:webHidden/>
              </w:rPr>
              <w:instrText xml:space="preserve"> PAGEREF _Toc132125565 \h </w:instrText>
            </w:r>
            <w:r w:rsidR="005A51EE">
              <w:rPr>
                <w:noProof/>
                <w:webHidden/>
              </w:rPr>
            </w:r>
            <w:r w:rsidR="005A51EE">
              <w:rPr>
                <w:noProof/>
                <w:webHidden/>
              </w:rPr>
              <w:fldChar w:fldCharType="separate"/>
            </w:r>
            <w:r w:rsidR="005A51EE">
              <w:rPr>
                <w:noProof/>
                <w:webHidden/>
              </w:rPr>
              <w:t>7</w:t>
            </w:r>
            <w:r w:rsidR="005A51EE">
              <w:rPr>
                <w:noProof/>
                <w:webHidden/>
              </w:rPr>
              <w:fldChar w:fldCharType="end"/>
            </w:r>
          </w:hyperlink>
        </w:p>
        <w:p w14:paraId="65804341" w14:textId="4D03DACD" w:rsidR="005A51EE" w:rsidRDefault="008A7A06">
          <w:pPr>
            <w:pStyle w:val="Spistreci1"/>
            <w:rPr>
              <w:rFonts w:asciiTheme="minorHAnsi" w:eastAsiaTheme="minorEastAsia" w:hAnsiTheme="minorHAnsi" w:cstheme="minorBidi"/>
              <w:noProof/>
              <w:sz w:val="22"/>
              <w:szCs w:val="22"/>
            </w:rPr>
          </w:pPr>
          <w:hyperlink w:anchor="_Toc132125566" w:history="1">
            <w:r w:rsidR="005A51EE" w:rsidRPr="009374B4">
              <w:rPr>
                <w:rStyle w:val="Hipercze"/>
                <w:noProof/>
              </w:rPr>
              <w:t>Rozdział 1. Cel i zakres wytycznych</w:t>
            </w:r>
            <w:r w:rsidR="005A51EE">
              <w:rPr>
                <w:noProof/>
                <w:webHidden/>
              </w:rPr>
              <w:tab/>
            </w:r>
            <w:r w:rsidR="005A51EE">
              <w:rPr>
                <w:noProof/>
                <w:webHidden/>
              </w:rPr>
              <w:fldChar w:fldCharType="begin"/>
            </w:r>
            <w:r w:rsidR="005A51EE">
              <w:rPr>
                <w:noProof/>
                <w:webHidden/>
              </w:rPr>
              <w:instrText xml:space="preserve"> PAGEREF _Toc132125566 \h </w:instrText>
            </w:r>
            <w:r w:rsidR="005A51EE">
              <w:rPr>
                <w:noProof/>
                <w:webHidden/>
              </w:rPr>
            </w:r>
            <w:r w:rsidR="005A51EE">
              <w:rPr>
                <w:noProof/>
                <w:webHidden/>
              </w:rPr>
              <w:fldChar w:fldCharType="separate"/>
            </w:r>
            <w:r w:rsidR="005A51EE">
              <w:rPr>
                <w:noProof/>
                <w:webHidden/>
              </w:rPr>
              <w:t>9</w:t>
            </w:r>
            <w:r w:rsidR="005A51EE">
              <w:rPr>
                <w:noProof/>
                <w:webHidden/>
              </w:rPr>
              <w:fldChar w:fldCharType="end"/>
            </w:r>
          </w:hyperlink>
        </w:p>
        <w:p w14:paraId="04A0F054" w14:textId="7FEC0550" w:rsidR="005A51EE" w:rsidRDefault="008A7A06">
          <w:pPr>
            <w:pStyle w:val="Spistreci1"/>
            <w:rPr>
              <w:rFonts w:asciiTheme="minorHAnsi" w:eastAsiaTheme="minorEastAsia" w:hAnsiTheme="minorHAnsi" w:cstheme="minorBidi"/>
              <w:noProof/>
              <w:sz w:val="22"/>
              <w:szCs w:val="22"/>
            </w:rPr>
          </w:pPr>
          <w:hyperlink w:anchor="_Toc132125567" w:history="1">
            <w:r w:rsidR="005A51EE" w:rsidRPr="009374B4">
              <w:rPr>
                <w:rStyle w:val="Hipercze"/>
                <w:noProof/>
              </w:rPr>
              <w:t>Rozdział 2. Najważniejsze akty prawne i dokumenty regulujące kwestię korygowania nieprawidłowych  wydatków</w:t>
            </w:r>
            <w:r w:rsidR="005A51EE">
              <w:rPr>
                <w:noProof/>
                <w:webHidden/>
              </w:rPr>
              <w:tab/>
            </w:r>
            <w:r w:rsidR="005A51EE">
              <w:rPr>
                <w:noProof/>
                <w:webHidden/>
              </w:rPr>
              <w:fldChar w:fldCharType="begin"/>
            </w:r>
            <w:r w:rsidR="005A51EE">
              <w:rPr>
                <w:noProof/>
                <w:webHidden/>
              </w:rPr>
              <w:instrText xml:space="preserve"> PAGEREF _Toc132125567 \h </w:instrText>
            </w:r>
            <w:r w:rsidR="005A51EE">
              <w:rPr>
                <w:noProof/>
                <w:webHidden/>
              </w:rPr>
            </w:r>
            <w:r w:rsidR="005A51EE">
              <w:rPr>
                <w:noProof/>
                <w:webHidden/>
              </w:rPr>
              <w:fldChar w:fldCharType="separate"/>
            </w:r>
            <w:r w:rsidR="005A51EE">
              <w:rPr>
                <w:noProof/>
                <w:webHidden/>
              </w:rPr>
              <w:t>10</w:t>
            </w:r>
            <w:r w:rsidR="005A51EE">
              <w:rPr>
                <w:noProof/>
                <w:webHidden/>
              </w:rPr>
              <w:fldChar w:fldCharType="end"/>
            </w:r>
          </w:hyperlink>
        </w:p>
        <w:p w14:paraId="2D308695" w14:textId="32BFCAEB" w:rsidR="005A51EE" w:rsidRDefault="008A7A06">
          <w:pPr>
            <w:pStyle w:val="Spistreci1"/>
            <w:rPr>
              <w:rFonts w:asciiTheme="minorHAnsi" w:eastAsiaTheme="minorEastAsia" w:hAnsiTheme="minorHAnsi" w:cstheme="minorBidi"/>
              <w:noProof/>
              <w:sz w:val="22"/>
              <w:szCs w:val="22"/>
            </w:rPr>
          </w:pPr>
          <w:hyperlink w:anchor="_Toc132125568" w:history="1">
            <w:r w:rsidR="005A51EE" w:rsidRPr="009374B4">
              <w:rPr>
                <w:rStyle w:val="Hipercze"/>
                <w:noProof/>
              </w:rPr>
              <w:t>Rozdział 3. Warunki ogólne</w:t>
            </w:r>
            <w:r w:rsidR="005A51EE">
              <w:rPr>
                <w:noProof/>
                <w:webHidden/>
              </w:rPr>
              <w:tab/>
            </w:r>
            <w:r w:rsidR="005A51EE">
              <w:rPr>
                <w:noProof/>
                <w:webHidden/>
              </w:rPr>
              <w:fldChar w:fldCharType="begin"/>
            </w:r>
            <w:r w:rsidR="005A51EE">
              <w:rPr>
                <w:noProof/>
                <w:webHidden/>
              </w:rPr>
              <w:instrText xml:space="preserve"> PAGEREF _Toc132125568 \h </w:instrText>
            </w:r>
            <w:r w:rsidR="005A51EE">
              <w:rPr>
                <w:noProof/>
                <w:webHidden/>
              </w:rPr>
            </w:r>
            <w:r w:rsidR="005A51EE">
              <w:rPr>
                <w:noProof/>
                <w:webHidden/>
              </w:rPr>
              <w:fldChar w:fldCharType="separate"/>
            </w:r>
            <w:r w:rsidR="005A51EE">
              <w:rPr>
                <w:noProof/>
                <w:webHidden/>
              </w:rPr>
              <w:t>10</w:t>
            </w:r>
            <w:r w:rsidR="005A51EE">
              <w:rPr>
                <w:noProof/>
                <w:webHidden/>
              </w:rPr>
              <w:fldChar w:fldCharType="end"/>
            </w:r>
          </w:hyperlink>
        </w:p>
        <w:p w14:paraId="39A7C138" w14:textId="0064F608" w:rsidR="005A51EE" w:rsidRDefault="008A7A06">
          <w:pPr>
            <w:pStyle w:val="Spistreci1"/>
            <w:rPr>
              <w:rFonts w:asciiTheme="minorHAnsi" w:eastAsiaTheme="minorEastAsia" w:hAnsiTheme="minorHAnsi" w:cstheme="minorBidi"/>
              <w:noProof/>
              <w:sz w:val="22"/>
              <w:szCs w:val="22"/>
            </w:rPr>
          </w:pPr>
          <w:hyperlink w:anchor="_Toc132125569" w:history="1">
            <w:r w:rsidR="005A51EE" w:rsidRPr="009374B4">
              <w:rPr>
                <w:rStyle w:val="Hipercze"/>
                <w:noProof/>
              </w:rPr>
              <w:t>Rozdział 4. Definicja nieprawidłowości i źródła informacji o nieprawidłowościach</w:t>
            </w:r>
            <w:r w:rsidR="005A51EE">
              <w:rPr>
                <w:noProof/>
                <w:webHidden/>
              </w:rPr>
              <w:tab/>
            </w:r>
            <w:r w:rsidR="005A51EE">
              <w:rPr>
                <w:noProof/>
                <w:webHidden/>
              </w:rPr>
              <w:fldChar w:fldCharType="begin"/>
            </w:r>
            <w:r w:rsidR="005A51EE">
              <w:rPr>
                <w:noProof/>
                <w:webHidden/>
              </w:rPr>
              <w:instrText xml:space="preserve"> PAGEREF _Toc132125569 \h </w:instrText>
            </w:r>
            <w:r w:rsidR="005A51EE">
              <w:rPr>
                <w:noProof/>
                <w:webHidden/>
              </w:rPr>
            </w:r>
            <w:r w:rsidR="005A51EE">
              <w:rPr>
                <w:noProof/>
                <w:webHidden/>
              </w:rPr>
              <w:fldChar w:fldCharType="separate"/>
            </w:r>
            <w:r w:rsidR="005A51EE">
              <w:rPr>
                <w:noProof/>
                <w:webHidden/>
              </w:rPr>
              <w:t>13</w:t>
            </w:r>
            <w:r w:rsidR="005A51EE">
              <w:rPr>
                <w:noProof/>
                <w:webHidden/>
              </w:rPr>
              <w:fldChar w:fldCharType="end"/>
            </w:r>
          </w:hyperlink>
        </w:p>
        <w:p w14:paraId="73AC58EF" w14:textId="29B7FC35" w:rsidR="005A51EE" w:rsidRDefault="008A7A06">
          <w:pPr>
            <w:pStyle w:val="Spistreci2"/>
            <w:tabs>
              <w:tab w:val="right" w:leader="dot" w:pos="9062"/>
            </w:tabs>
            <w:rPr>
              <w:rFonts w:asciiTheme="minorHAnsi" w:eastAsiaTheme="minorEastAsia" w:hAnsiTheme="minorHAnsi" w:cstheme="minorBidi"/>
              <w:noProof/>
              <w:sz w:val="22"/>
              <w:szCs w:val="22"/>
            </w:rPr>
          </w:pPr>
          <w:hyperlink w:anchor="_Toc132125570" w:history="1">
            <w:r w:rsidR="005A51EE" w:rsidRPr="009374B4">
              <w:rPr>
                <w:rStyle w:val="Hipercze"/>
                <w:noProof/>
              </w:rPr>
              <w:t>Podrozdział 4.1. Źródła informacji o nieprawidłowościach</w:t>
            </w:r>
            <w:r w:rsidR="005A51EE">
              <w:rPr>
                <w:noProof/>
                <w:webHidden/>
              </w:rPr>
              <w:tab/>
            </w:r>
            <w:r w:rsidR="005A51EE">
              <w:rPr>
                <w:noProof/>
                <w:webHidden/>
              </w:rPr>
              <w:fldChar w:fldCharType="begin"/>
            </w:r>
            <w:r w:rsidR="005A51EE">
              <w:rPr>
                <w:noProof/>
                <w:webHidden/>
              </w:rPr>
              <w:instrText xml:space="preserve"> PAGEREF _Toc132125570 \h </w:instrText>
            </w:r>
            <w:r w:rsidR="005A51EE">
              <w:rPr>
                <w:noProof/>
                <w:webHidden/>
              </w:rPr>
            </w:r>
            <w:r w:rsidR="005A51EE">
              <w:rPr>
                <w:noProof/>
                <w:webHidden/>
              </w:rPr>
              <w:fldChar w:fldCharType="separate"/>
            </w:r>
            <w:r w:rsidR="005A51EE">
              <w:rPr>
                <w:noProof/>
                <w:webHidden/>
              </w:rPr>
              <w:t>14</w:t>
            </w:r>
            <w:r w:rsidR="005A51EE">
              <w:rPr>
                <w:noProof/>
                <w:webHidden/>
              </w:rPr>
              <w:fldChar w:fldCharType="end"/>
            </w:r>
          </w:hyperlink>
        </w:p>
        <w:p w14:paraId="35DCAFA0" w14:textId="27433DBE" w:rsidR="005A51EE" w:rsidRDefault="008A7A06">
          <w:pPr>
            <w:pStyle w:val="Spistreci1"/>
            <w:rPr>
              <w:rFonts w:asciiTheme="minorHAnsi" w:eastAsiaTheme="minorEastAsia" w:hAnsiTheme="minorHAnsi" w:cstheme="minorBidi"/>
              <w:noProof/>
              <w:sz w:val="22"/>
              <w:szCs w:val="22"/>
            </w:rPr>
          </w:pPr>
          <w:hyperlink w:anchor="_Toc132125571" w:history="1">
            <w:r w:rsidR="005A51EE" w:rsidRPr="009374B4">
              <w:rPr>
                <w:rStyle w:val="Hipercze"/>
                <w:noProof/>
              </w:rPr>
              <w:t>Rozdział 5. Sposoby postępowania z nieprawidłowościami</w:t>
            </w:r>
            <w:r w:rsidR="005A51EE">
              <w:rPr>
                <w:noProof/>
                <w:webHidden/>
              </w:rPr>
              <w:tab/>
            </w:r>
            <w:r w:rsidR="005A51EE">
              <w:rPr>
                <w:noProof/>
                <w:webHidden/>
              </w:rPr>
              <w:fldChar w:fldCharType="begin"/>
            </w:r>
            <w:r w:rsidR="005A51EE">
              <w:rPr>
                <w:noProof/>
                <w:webHidden/>
              </w:rPr>
              <w:instrText xml:space="preserve"> PAGEREF _Toc132125571 \h </w:instrText>
            </w:r>
            <w:r w:rsidR="005A51EE">
              <w:rPr>
                <w:noProof/>
                <w:webHidden/>
              </w:rPr>
            </w:r>
            <w:r w:rsidR="005A51EE">
              <w:rPr>
                <w:noProof/>
                <w:webHidden/>
              </w:rPr>
              <w:fldChar w:fldCharType="separate"/>
            </w:r>
            <w:r w:rsidR="005A51EE">
              <w:rPr>
                <w:noProof/>
                <w:webHidden/>
              </w:rPr>
              <w:t>16</w:t>
            </w:r>
            <w:r w:rsidR="005A51EE">
              <w:rPr>
                <w:noProof/>
                <w:webHidden/>
              </w:rPr>
              <w:fldChar w:fldCharType="end"/>
            </w:r>
          </w:hyperlink>
        </w:p>
        <w:p w14:paraId="6E4A6F0E" w14:textId="2CB112D8" w:rsidR="005A51EE" w:rsidRDefault="008A7A06">
          <w:pPr>
            <w:pStyle w:val="Spistreci2"/>
            <w:tabs>
              <w:tab w:val="right" w:leader="dot" w:pos="9062"/>
            </w:tabs>
            <w:rPr>
              <w:rFonts w:asciiTheme="minorHAnsi" w:eastAsiaTheme="minorEastAsia" w:hAnsiTheme="minorHAnsi" w:cstheme="minorBidi"/>
              <w:noProof/>
              <w:sz w:val="22"/>
              <w:szCs w:val="22"/>
            </w:rPr>
          </w:pPr>
          <w:hyperlink w:anchor="_Toc132125572" w:history="1">
            <w:r w:rsidR="005A51EE" w:rsidRPr="009374B4">
              <w:rPr>
                <w:rStyle w:val="Hipercze"/>
                <w:noProof/>
              </w:rPr>
              <w:t>Podrozdział 5.1. Stwierdzenie nieprawidłowości przed podpisaniem umowy o dofinansowanie projektu</w:t>
            </w:r>
            <w:r w:rsidR="005A51EE">
              <w:rPr>
                <w:noProof/>
                <w:webHidden/>
              </w:rPr>
              <w:tab/>
            </w:r>
            <w:r w:rsidR="005A51EE">
              <w:rPr>
                <w:noProof/>
                <w:webHidden/>
              </w:rPr>
              <w:fldChar w:fldCharType="begin"/>
            </w:r>
            <w:r w:rsidR="005A51EE">
              <w:rPr>
                <w:noProof/>
                <w:webHidden/>
              </w:rPr>
              <w:instrText xml:space="preserve"> PAGEREF _Toc132125572 \h </w:instrText>
            </w:r>
            <w:r w:rsidR="005A51EE">
              <w:rPr>
                <w:noProof/>
                <w:webHidden/>
              </w:rPr>
            </w:r>
            <w:r w:rsidR="005A51EE">
              <w:rPr>
                <w:noProof/>
                <w:webHidden/>
              </w:rPr>
              <w:fldChar w:fldCharType="separate"/>
            </w:r>
            <w:r w:rsidR="005A51EE">
              <w:rPr>
                <w:noProof/>
                <w:webHidden/>
              </w:rPr>
              <w:t>16</w:t>
            </w:r>
            <w:r w:rsidR="005A51EE">
              <w:rPr>
                <w:noProof/>
                <w:webHidden/>
              </w:rPr>
              <w:fldChar w:fldCharType="end"/>
            </w:r>
          </w:hyperlink>
        </w:p>
        <w:p w14:paraId="38935570" w14:textId="09A5B182" w:rsidR="005A51EE" w:rsidRDefault="008A7A06">
          <w:pPr>
            <w:pStyle w:val="Spistreci2"/>
            <w:tabs>
              <w:tab w:val="right" w:leader="dot" w:pos="9062"/>
            </w:tabs>
            <w:rPr>
              <w:rFonts w:asciiTheme="minorHAnsi" w:eastAsiaTheme="minorEastAsia" w:hAnsiTheme="minorHAnsi" w:cstheme="minorBidi"/>
              <w:noProof/>
              <w:sz w:val="22"/>
              <w:szCs w:val="22"/>
            </w:rPr>
          </w:pPr>
          <w:hyperlink w:anchor="_Toc132125573" w:history="1">
            <w:r w:rsidR="005A51EE" w:rsidRPr="009374B4">
              <w:rPr>
                <w:rStyle w:val="Hipercze"/>
                <w:noProof/>
              </w:rPr>
              <w:t>Podrozdział 5.2. Stwierdzenie nieprawidłowości przed zatwierdzeniem wniosku beneficjenta o płatność</w:t>
            </w:r>
            <w:r w:rsidR="005A51EE">
              <w:rPr>
                <w:noProof/>
                <w:webHidden/>
              </w:rPr>
              <w:tab/>
            </w:r>
            <w:r w:rsidR="005A51EE">
              <w:rPr>
                <w:noProof/>
                <w:webHidden/>
              </w:rPr>
              <w:fldChar w:fldCharType="begin"/>
            </w:r>
            <w:r w:rsidR="005A51EE">
              <w:rPr>
                <w:noProof/>
                <w:webHidden/>
              </w:rPr>
              <w:instrText xml:space="preserve"> PAGEREF _Toc132125573 \h </w:instrText>
            </w:r>
            <w:r w:rsidR="005A51EE">
              <w:rPr>
                <w:noProof/>
                <w:webHidden/>
              </w:rPr>
            </w:r>
            <w:r w:rsidR="005A51EE">
              <w:rPr>
                <w:noProof/>
                <w:webHidden/>
              </w:rPr>
              <w:fldChar w:fldCharType="separate"/>
            </w:r>
            <w:r w:rsidR="005A51EE">
              <w:rPr>
                <w:noProof/>
                <w:webHidden/>
              </w:rPr>
              <w:t>17</w:t>
            </w:r>
            <w:r w:rsidR="005A51EE">
              <w:rPr>
                <w:noProof/>
                <w:webHidden/>
              </w:rPr>
              <w:fldChar w:fldCharType="end"/>
            </w:r>
          </w:hyperlink>
        </w:p>
        <w:p w14:paraId="07416C27" w14:textId="00022B4F" w:rsidR="005A51EE" w:rsidRDefault="008A7A06">
          <w:pPr>
            <w:pStyle w:val="Spistreci3"/>
            <w:rPr>
              <w:rFonts w:asciiTheme="minorHAnsi" w:eastAsiaTheme="minorEastAsia" w:hAnsiTheme="minorHAnsi" w:cstheme="minorBidi"/>
              <w:noProof/>
              <w:sz w:val="22"/>
              <w:szCs w:val="22"/>
            </w:rPr>
          </w:pPr>
          <w:hyperlink w:anchor="_Toc132125574" w:history="1">
            <w:r w:rsidR="005A51EE" w:rsidRPr="009374B4">
              <w:rPr>
                <w:rStyle w:val="Hipercze"/>
                <w:noProof/>
              </w:rPr>
              <w:t>Sekcja 5.2.1. Stwierdzenie nieprawidłowości przed złożeniem przez beneficjenta wniosku o płatność</w:t>
            </w:r>
            <w:r w:rsidR="005A51EE">
              <w:rPr>
                <w:noProof/>
                <w:webHidden/>
              </w:rPr>
              <w:tab/>
            </w:r>
            <w:r w:rsidR="005A51EE">
              <w:rPr>
                <w:noProof/>
                <w:webHidden/>
              </w:rPr>
              <w:fldChar w:fldCharType="begin"/>
            </w:r>
            <w:r w:rsidR="005A51EE">
              <w:rPr>
                <w:noProof/>
                <w:webHidden/>
              </w:rPr>
              <w:instrText xml:space="preserve"> PAGEREF _Toc132125574 \h </w:instrText>
            </w:r>
            <w:r w:rsidR="005A51EE">
              <w:rPr>
                <w:noProof/>
                <w:webHidden/>
              </w:rPr>
            </w:r>
            <w:r w:rsidR="005A51EE">
              <w:rPr>
                <w:noProof/>
                <w:webHidden/>
              </w:rPr>
              <w:fldChar w:fldCharType="separate"/>
            </w:r>
            <w:r w:rsidR="005A51EE">
              <w:rPr>
                <w:noProof/>
                <w:webHidden/>
              </w:rPr>
              <w:t>18</w:t>
            </w:r>
            <w:r w:rsidR="005A51EE">
              <w:rPr>
                <w:noProof/>
                <w:webHidden/>
              </w:rPr>
              <w:fldChar w:fldCharType="end"/>
            </w:r>
          </w:hyperlink>
        </w:p>
        <w:p w14:paraId="73DECC10" w14:textId="7F614D16" w:rsidR="005A51EE" w:rsidRDefault="008A7A06">
          <w:pPr>
            <w:pStyle w:val="Spistreci3"/>
            <w:rPr>
              <w:rFonts w:asciiTheme="minorHAnsi" w:eastAsiaTheme="minorEastAsia" w:hAnsiTheme="minorHAnsi" w:cstheme="minorBidi"/>
              <w:noProof/>
              <w:sz w:val="22"/>
              <w:szCs w:val="22"/>
            </w:rPr>
          </w:pPr>
          <w:hyperlink w:anchor="_Toc132125575" w:history="1">
            <w:r w:rsidR="005A51EE" w:rsidRPr="009374B4">
              <w:rPr>
                <w:rStyle w:val="Hipercze"/>
                <w:noProof/>
              </w:rPr>
              <w:t>Sekcja 5.2.2 Stwierdzenie nieprawidłowości w trakcie weryfikacji wniosku beneficjenta  o płatność</w:t>
            </w:r>
            <w:r w:rsidR="005A51EE">
              <w:rPr>
                <w:noProof/>
                <w:webHidden/>
              </w:rPr>
              <w:tab/>
            </w:r>
            <w:r w:rsidR="005A51EE">
              <w:rPr>
                <w:noProof/>
                <w:webHidden/>
              </w:rPr>
              <w:fldChar w:fldCharType="begin"/>
            </w:r>
            <w:r w:rsidR="005A51EE">
              <w:rPr>
                <w:noProof/>
                <w:webHidden/>
              </w:rPr>
              <w:instrText xml:space="preserve"> PAGEREF _Toc132125575 \h </w:instrText>
            </w:r>
            <w:r w:rsidR="005A51EE">
              <w:rPr>
                <w:noProof/>
                <w:webHidden/>
              </w:rPr>
            </w:r>
            <w:r w:rsidR="005A51EE">
              <w:rPr>
                <w:noProof/>
                <w:webHidden/>
              </w:rPr>
              <w:fldChar w:fldCharType="separate"/>
            </w:r>
            <w:r w:rsidR="005A51EE">
              <w:rPr>
                <w:noProof/>
                <w:webHidden/>
              </w:rPr>
              <w:t>18</w:t>
            </w:r>
            <w:r w:rsidR="005A51EE">
              <w:rPr>
                <w:noProof/>
                <w:webHidden/>
              </w:rPr>
              <w:fldChar w:fldCharType="end"/>
            </w:r>
          </w:hyperlink>
        </w:p>
        <w:p w14:paraId="45476EFC" w14:textId="451722C9" w:rsidR="005A51EE" w:rsidRDefault="008A7A06">
          <w:pPr>
            <w:pStyle w:val="Spistreci3"/>
            <w:rPr>
              <w:rFonts w:asciiTheme="minorHAnsi" w:eastAsiaTheme="minorEastAsia" w:hAnsiTheme="minorHAnsi" w:cstheme="minorBidi"/>
              <w:noProof/>
              <w:sz w:val="22"/>
              <w:szCs w:val="22"/>
            </w:rPr>
          </w:pPr>
          <w:hyperlink w:anchor="_Toc132125576" w:history="1">
            <w:r w:rsidR="005A51EE" w:rsidRPr="009374B4">
              <w:rPr>
                <w:rStyle w:val="Hipercze"/>
                <w:noProof/>
              </w:rPr>
              <w:t>Podrozdział 5.3. Stwierdzenie nieprawidłowości po zatwierdzeniu wniosku beneficjenta o płatność</w:t>
            </w:r>
            <w:r w:rsidR="005A51EE">
              <w:rPr>
                <w:noProof/>
                <w:webHidden/>
              </w:rPr>
              <w:tab/>
            </w:r>
            <w:r w:rsidR="005A51EE">
              <w:rPr>
                <w:noProof/>
                <w:webHidden/>
              </w:rPr>
              <w:fldChar w:fldCharType="begin"/>
            </w:r>
            <w:r w:rsidR="005A51EE">
              <w:rPr>
                <w:noProof/>
                <w:webHidden/>
              </w:rPr>
              <w:instrText xml:space="preserve"> PAGEREF _Toc132125576 \h </w:instrText>
            </w:r>
            <w:r w:rsidR="005A51EE">
              <w:rPr>
                <w:noProof/>
                <w:webHidden/>
              </w:rPr>
            </w:r>
            <w:r w:rsidR="005A51EE">
              <w:rPr>
                <w:noProof/>
                <w:webHidden/>
              </w:rPr>
              <w:fldChar w:fldCharType="separate"/>
            </w:r>
            <w:r w:rsidR="005A51EE">
              <w:rPr>
                <w:noProof/>
                <w:webHidden/>
              </w:rPr>
              <w:t>20</w:t>
            </w:r>
            <w:r w:rsidR="005A51EE">
              <w:rPr>
                <w:noProof/>
                <w:webHidden/>
              </w:rPr>
              <w:fldChar w:fldCharType="end"/>
            </w:r>
          </w:hyperlink>
        </w:p>
        <w:p w14:paraId="6079860C" w14:textId="0334C217" w:rsidR="005A51EE" w:rsidRDefault="008A7A06">
          <w:pPr>
            <w:pStyle w:val="Spistreci1"/>
            <w:rPr>
              <w:rFonts w:asciiTheme="minorHAnsi" w:eastAsiaTheme="minorEastAsia" w:hAnsiTheme="minorHAnsi" w:cstheme="minorBidi"/>
              <w:noProof/>
              <w:sz w:val="22"/>
              <w:szCs w:val="22"/>
            </w:rPr>
          </w:pPr>
          <w:hyperlink w:anchor="_Toc132125577" w:history="1">
            <w:r w:rsidR="005A51EE" w:rsidRPr="009374B4">
              <w:rPr>
                <w:rStyle w:val="Hipercze"/>
                <w:noProof/>
              </w:rPr>
              <w:t>Rozdział 6. Obliczanie wartości korekty finansowej</w:t>
            </w:r>
            <w:r w:rsidR="005A51EE">
              <w:rPr>
                <w:noProof/>
                <w:webHidden/>
              </w:rPr>
              <w:tab/>
            </w:r>
            <w:r w:rsidR="005A51EE">
              <w:rPr>
                <w:noProof/>
                <w:webHidden/>
              </w:rPr>
              <w:fldChar w:fldCharType="begin"/>
            </w:r>
            <w:r w:rsidR="005A51EE">
              <w:rPr>
                <w:noProof/>
                <w:webHidden/>
              </w:rPr>
              <w:instrText xml:space="preserve"> PAGEREF _Toc132125577 \h </w:instrText>
            </w:r>
            <w:r w:rsidR="005A51EE">
              <w:rPr>
                <w:noProof/>
                <w:webHidden/>
              </w:rPr>
            </w:r>
            <w:r w:rsidR="005A51EE">
              <w:rPr>
                <w:noProof/>
                <w:webHidden/>
              </w:rPr>
              <w:fldChar w:fldCharType="separate"/>
            </w:r>
            <w:r w:rsidR="005A51EE">
              <w:rPr>
                <w:noProof/>
                <w:webHidden/>
              </w:rPr>
              <w:t>21</w:t>
            </w:r>
            <w:r w:rsidR="005A51EE">
              <w:rPr>
                <w:noProof/>
                <w:webHidden/>
              </w:rPr>
              <w:fldChar w:fldCharType="end"/>
            </w:r>
          </w:hyperlink>
        </w:p>
        <w:p w14:paraId="311865A8" w14:textId="339BCB8D" w:rsidR="005A51EE" w:rsidRDefault="008A7A06">
          <w:pPr>
            <w:pStyle w:val="Spistreci2"/>
            <w:tabs>
              <w:tab w:val="right" w:leader="dot" w:pos="9062"/>
            </w:tabs>
            <w:rPr>
              <w:rFonts w:asciiTheme="minorHAnsi" w:eastAsiaTheme="minorEastAsia" w:hAnsiTheme="minorHAnsi" w:cstheme="minorBidi"/>
              <w:noProof/>
              <w:sz w:val="22"/>
              <w:szCs w:val="22"/>
            </w:rPr>
          </w:pPr>
          <w:hyperlink w:anchor="_Toc132125578" w:history="1">
            <w:r w:rsidR="005A51EE" w:rsidRPr="009374B4">
              <w:rPr>
                <w:rStyle w:val="Hipercze"/>
                <w:noProof/>
              </w:rPr>
              <w:t>Podrozdział 6.1. Obliczanie wartości korekty finansowej w związku z nieprawidłowościami związanymi z udzielaniem zamówień</w:t>
            </w:r>
            <w:r w:rsidR="005A51EE">
              <w:rPr>
                <w:noProof/>
                <w:webHidden/>
              </w:rPr>
              <w:tab/>
            </w:r>
            <w:r w:rsidR="005A51EE">
              <w:rPr>
                <w:noProof/>
                <w:webHidden/>
              </w:rPr>
              <w:fldChar w:fldCharType="begin"/>
            </w:r>
            <w:r w:rsidR="005A51EE">
              <w:rPr>
                <w:noProof/>
                <w:webHidden/>
              </w:rPr>
              <w:instrText xml:space="preserve"> PAGEREF _Toc132125578 \h </w:instrText>
            </w:r>
            <w:r w:rsidR="005A51EE">
              <w:rPr>
                <w:noProof/>
                <w:webHidden/>
              </w:rPr>
            </w:r>
            <w:r w:rsidR="005A51EE">
              <w:rPr>
                <w:noProof/>
                <w:webHidden/>
              </w:rPr>
              <w:fldChar w:fldCharType="separate"/>
            </w:r>
            <w:r w:rsidR="005A51EE">
              <w:rPr>
                <w:noProof/>
                <w:webHidden/>
              </w:rPr>
              <w:t>21</w:t>
            </w:r>
            <w:r w:rsidR="005A51EE">
              <w:rPr>
                <w:noProof/>
                <w:webHidden/>
              </w:rPr>
              <w:fldChar w:fldCharType="end"/>
            </w:r>
          </w:hyperlink>
        </w:p>
        <w:p w14:paraId="1000BC12" w14:textId="2E3FF208" w:rsidR="005A51EE" w:rsidRDefault="008A7A06">
          <w:pPr>
            <w:pStyle w:val="Spistreci1"/>
            <w:rPr>
              <w:rFonts w:asciiTheme="minorHAnsi" w:eastAsiaTheme="minorEastAsia" w:hAnsiTheme="minorHAnsi" w:cstheme="minorBidi"/>
              <w:noProof/>
              <w:sz w:val="22"/>
              <w:szCs w:val="22"/>
            </w:rPr>
          </w:pPr>
          <w:hyperlink w:anchor="_Toc132125579" w:history="1">
            <w:r w:rsidR="005A51EE" w:rsidRPr="009374B4">
              <w:rPr>
                <w:rStyle w:val="Hipercze"/>
                <w:noProof/>
              </w:rPr>
              <w:t>Rozdział 7. Odzyskiwanie środków od beneficjentów</w:t>
            </w:r>
            <w:r w:rsidR="005A51EE">
              <w:rPr>
                <w:noProof/>
                <w:webHidden/>
              </w:rPr>
              <w:tab/>
            </w:r>
            <w:r w:rsidR="005A51EE">
              <w:rPr>
                <w:noProof/>
                <w:webHidden/>
              </w:rPr>
              <w:fldChar w:fldCharType="begin"/>
            </w:r>
            <w:r w:rsidR="005A51EE">
              <w:rPr>
                <w:noProof/>
                <w:webHidden/>
              </w:rPr>
              <w:instrText xml:space="preserve"> PAGEREF _Toc132125579 \h </w:instrText>
            </w:r>
            <w:r w:rsidR="005A51EE">
              <w:rPr>
                <w:noProof/>
                <w:webHidden/>
              </w:rPr>
            </w:r>
            <w:r w:rsidR="005A51EE">
              <w:rPr>
                <w:noProof/>
                <w:webHidden/>
              </w:rPr>
              <w:fldChar w:fldCharType="separate"/>
            </w:r>
            <w:r w:rsidR="005A51EE">
              <w:rPr>
                <w:noProof/>
                <w:webHidden/>
              </w:rPr>
              <w:t>24</w:t>
            </w:r>
            <w:r w:rsidR="005A51EE">
              <w:rPr>
                <w:noProof/>
                <w:webHidden/>
              </w:rPr>
              <w:fldChar w:fldCharType="end"/>
            </w:r>
          </w:hyperlink>
        </w:p>
        <w:p w14:paraId="073BB072" w14:textId="7F5702D3" w:rsidR="005A51EE" w:rsidRDefault="008A7A06">
          <w:pPr>
            <w:pStyle w:val="Spistreci2"/>
            <w:tabs>
              <w:tab w:val="right" w:leader="dot" w:pos="9062"/>
            </w:tabs>
            <w:rPr>
              <w:rFonts w:asciiTheme="minorHAnsi" w:eastAsiaTheme="minorEastAsia" w:hAnsiTheme="minorHAnsi" w:cstheme="minorBidi"/>
              <w:noProof/>
              <w:sz w:val="22"/>
              <w:szCs w:val="22"/>
            </w:rPr>
          </w:pPr>
          <w:hyperlink w:anchor="_Toc132125580" w:history="1">
            <w:r w:rsidR="005A51EE" w:rsidRPr="009374B4">
              <w:rPr>
                <w:rStyle w:val="Hipercze"/>
                <w:noProof/>
              </w:rPr>
              <w:t>Podrozdział 7.1. Rejestr podmiotów wykluczonych</w:t>
            </w:r>
            <w:r w:rsidR="005A51EE">
              <w:rPr>
                <w:noProof/>
                <w:webHidden/>
              </w:rPr>
              <w:tab/>
            </w:r>
            <w:r w:rsidR="005A51EE">
              <w:rPr>
                <w:noProof/>
                <w:webHidden/>
              </w:rPr>
              <w:fldChar w:fldCharType="begin"/>
            </w:r>
            <w:r w:rsidR="005A51EE">
              <w:rPr>
                <w:noProof/>
                <w:webHidden/>
              </w:rPr>
              <w:instrText xml:space="preserve"> PAGEREF _Toc132125580 \h </w:instrText>
            </w:r>
            <w:r w:rsidR="005A51EE">
              <w:rPr>
                <w:noProof/>
                <w:webHidden/>
              </w:rPr>
            </w:r>
            <w:r w:rsidR="005A51EE">
              <w:rPr>
                <w:noProof/>
                <w:webHidden/>
              </w:rPr>
              <w:fldChar w:fldCharType="separate"/>
            </w:r>
            <w:r w:rsidR="005A51EE">
              <w:rPr>
                <w:noProof/>
                <w:webHidden/>
              </w:rPr>
              <w:t>25</w:t>
            </w:r>
            <w:r w:rsidR="005A51EE">
              <w:rPr>
                <w:noProof/>
                <w:webHidden/>
              </w:rPr>
              <w:fldChar w:fldCharType="end"/>
            </w:r>
          </w:hyperlink>
        </w:p>
        <w:p w14:paraId="17ECB7D8" w14:textId="7FF13131" w:rsidR="005A51EE" w:rsidRDefault="008A7A06">
          <w:pPr>
            <w:pStyle w:val="Spistreci1"/>
            <w:rPr>
              <w:rFonts w:asciiTheme="minorHAnsi" w:eastAsiaTheme="minorEastAsia" w:hAnsiTheme="minorHAnsi" w:cstheme="minorBidi"/>
              <w:noProof/>
              <w:sz w:val="22"/>
              <w:szCs w:val="22"/>
            </w:rPr>
          </w:pPr>
          <w:hyperlink w:anchor="_Toc132125581" w:history="1">
            <w:r w:rsidR="005A51EE" w:rsidRPr="009374B4">
              <w:rPr>
                <w:rStyle w:val="Hipercze"/>
                <w:noProof/>
              </w:rPr>
              <w:t>Rozdział 8. Nieprawidłowość indywidualna wynikająca z działania lub zaniechania instytucji lub organu państwa – procedura dokonywania korekty finansowej</w:t>
            </w:r>
            <w:r w:rsidR="005A51EE">
              <w:rPr>
                <w:noProof/>
                <w:webHidden/>
              </w:rPr>
              <w:tab/>
            </w:r>
            <w:r w:rsidR="005A51EE">
              <w:rPr>
                <w:noProof/>
                <w:webHidden/>
              </w:rPr>
              <w:fldChar w:fldCharType="begin"/>
            </w:r>
            <w:r w:rsidR="005A51EE">
              <w:rPr>
                <w:noProof/>
                <w:webHidden/>
              </w:rPr>
              <w:instrText xml:space="preserve"> PAGEREF _Toc132125581 \h </w:instrText>
            </w:r>
            <w:r w:rsidR="005A51EE">
              <w:rPr>
                <w:noProof/>
                <w:webHidden/>
              </w:rPr>
            </w:r>
            <w:r w:rsidR="005A51EE">
              <w:rPr>
                <w:noProof/>
                <w:webHidden/>
              </w:rPr>
              <w:fldChar w:fldCharType="separate"/>
            </w:r>
            <w:r w:rsidR="005A51EE">
              <w:rPr>
                <w:noProof/>
                <w:webHidden/>
              </w:rPr>
              <w:t>27</w:t>
            </w:r>
            <w:r w:rsidR="005A51EE">
              <w:rPr>
                <w:noProof/>
                <w:webHidden/>
              </w:rPr>
              <w:fldChar w:fldCharType="end"/>
            </w:r>
          </w:hyperlink>
        </w:p>
        <w:p w14:paraId="6F55964F" w14:textId="5198B19F" w:rsidR="005A51EE" w:rsidRDefault="008A7A06">
          <w:pPr>
            <w:pStyle w:val="Spistreci1"/>
            <w:rPr>
              <w:rFonts w:asciiTheme="minorHAnsi" w:eastAsiaTheme="minorEastAsia" w:hAnsiTheme="minorHAnsi" w:cstheme="minorBidi"/>
              <w:noProof/>
              <w:sz w:val="22"/>
              <w:szCs w:val="22"/>
            </w:rPr>
          </w:pPr>
          <w:hyperlink w:anchor="_Toc132125582" w:history="1">
            <w:r w:rsidR="005A51EE" w:rsidRPr="009374B4">
              <w:rPr>
                <w:rStyle w:val="Hipercze"/>
                <w:rFonts w:cs="Arial"/>
                <w:noProof/>
              </w:rPr>
              <w:t xml:space="preserve">Rozdział 9. </w:t>
            </w:r>
            <w:r w:rsidR="005A51EE" w:rsidRPr="009374B4">
              <w:rPr>
                <w:rStyle w:val="Hipercze"/>
                <w:noProof/>
              </w:rPr>
              <w:t>Nieprawidłowość systemowa – procedura dokonywania korekty finansowej</w:t>
            </w:r>
            <w:r w:rsidR="005A51EE">
              <w:rPr>
                <w:noProof/>
                <w:webHidden/>
              </w:rPr>
              <w:tab/>
            </w:r>
            <w:r w:rsidR="005A51EE">
              <w:rPr>
                <w:noProof/>
                <w:webHidden/>
              </w:rPr>
              <w:fldChar w:fldCharType="begin"/>
            </w:r>
            <w:r w:rsidR="005A51EE">
              <w:rPr>
                <w:noProof/>
                <w:webHidden/>
              </w:rPr>
              <w:instrText xml:space="preserve"> PAGEREF _Toc132125582 \h </w:instrText>
            </w:r>
            <w:r w:rsidR="005A51EE">
              <w:rPr>
                <w:noProof/>
                <w:webHidden/>
              </w:rPr>
            </w:r>
            <w:r w:rsidR="005A51EE">
              <w:rPr>
                <w:noProof/>
                <w:webHidden/>
              </w:rPr>
              <w:fldChar w:fldCharType="separate"/>
            </w:r>
            <w:r w:rsidR="005A51EE">
              <w:rPr>
                <w:noProof/>
                <w:webHidden/>
              </w:rPr>
              <w:t>28</w:t>
            </w:r>
            <w:r w:rsidR="005A51EE">
              <w:rPr>
                <w:noProof/>
                <w:webHidden/>
              </w:rPr>
              <w:fldChar w:fldCharType="end"/>
            </w:r>
          </w:hyperlink>
        </w:p>
        <w:p w14:paraId="4174416C" w14:textId="11B9F6D0" w:rsidR="005A51EE" w:rsidRDefault="008A7A06">
          <w:pPr>
            <w:pStyle w:val="Spistreci1"/>
            <w:rPr>
              <w:rFonts w:asciiTheme="minorHAnsi" w:eastAsiaTheme="minorEastAsia" w:hAnsiTheme="minorHAnsi" w:cstheme="minorBidi"/>
              <w:noProof/>
              <w:sz w:val="22"/>
              <w:szCs w:val="22"/>
            </w:rPr>
          </w:pPr>
          <w:hyperlink w:anchor="_Toc132125583" w:history="1">
            <w:r w:rsidR="005A51EE" w:rsidRPr="009374B4">
              <w:rPr>
                <w:rStyle w:val="Hipercze"/>
                <w:noProof/>
              </w:rPr>
              <w:t>Rozdział 10. Odpowiedzialność za proces korygowania wydatków</w:t>
            </w:r>
            <w:r w:rsidR="005A51EE">
              <w:rPr>
                <w:noProof/>
                <w:webHidden/>
              </w:rPr>
              <w:tab/>
            </w:r>
            <w:r w:rsidR="005A51EE">
              <w:rPr>
                <w:noProof/>
                <w:webHidden/>
              </w:rPr>
              <w:fldChar w:fldCharType="begin"/>
            </w:r>
            <w:r w:rsidR="005A51EE">
              <w:rPr>
                <w:noProof/>
                <w:webHidden/>
              </w:rPr>
              <w:instrText xml:space="preserve"> PAGEREF _Toc132125583 \h </w:instrText>
            </w:r>
            <w:r w:rsidR="005A51EE">
              <w:rPr>
                <w:noProof/>
                <w:webHidden/>
              </w:rPr>
            </w:r>
            <w:r w:rsidR="005A51EE">
              <w:rPr>
                <w:noProof/>
                <w:webHidden/>
              </w:rPr>
              <w:fldChar w:fldCharType="separate"/>
            </w:r>
            <w:r w:rsidR="005A51EE">
              <w:rPr>
                <w:noProof/>
                <w:webHidden/>
              </w:rPr>
              <w:t>29</w:t>
            </w:r>
            <w:r w:rsidR="005A51EE">
              <w:rPr>
                <w:noProof/>
                <w:webHidden/>
              </w:rPr>
              <w:fldChar w:fldCharType="end"/>
            </w:r>
          </w:hyperlink>
        </w:p>
        <w:p w14:paraId="23FE954B" w14:textId="18BA8457" w:rsidR="005A51EE" w:rsidRDefault="008A7A06">
          <w:pPr>
            <w:pStyle w:val="Spistreci1"/>
            <w:rPr>
              <w:rFonts w:asciiTheme="minorHAnsi" w:eastAsiaTheme="minorEastAsia" w:hAnsiTheme="minorHAnsi" w:cstheme="minorBidi"/>
              <w:noProof/>
              <w:sz w:val="22"/>
              <w:szCs w:val="22"/>
            </w:rPr>
          </w:pPr>
          <w:hyperlink w:anchor="_Toc132125584" w:history="1">
            <w:r w:rsidR="005A51EE" w:rsidRPr="009374B4">
              <w:rPr>
                <w:rStyle w:val="Hipercze"/>
                <w:rFonts w:cs="Arial"/>
                <w:noProof/>
              </w:rPr>
              <w:t xml:space="preserve">Rozdział 11. </w:t>
            </w:r>
            <w:r w:rsidR="005A51EE" w:rsidRPr="009374B4">
              <w:rPr>
                <w:rStyle w:val="Hipercze"/>
                <w:noProof/>
              </w:rPr>
              <w:t>Informowanie KE o nieprawidłowościach</w:t>
            </w:r>
            <w:r w:rsidR="005A51EE">
              <w:rPr>
                <w:noProof/>
                <w:webHidden/>
              </w:rPr>
              <w:tab/>
            </w:r>
            <w:r w:rsidR="005A51EE">
              <w:rPr>
                <w:noProof/>
                <w:webHidden/>
              </w:rPr>
              <w:fldChar w:fldCharType="begin"/>
            </w:r>
            <w:r w:rsidR="005A51EE">
              <w:rPr>
                <w:noProof/>
                <w:webHidden/>
              </w:rPr>
              <w:instrText xml:space="preserve"> PAGEREF _Toc132125584 \h </w:instrText>
            </w:r>
            <w:r w:rsidR="005A51EE">
              <w:rPr>
                <w:noProof/>
                <w:webHidden/>
              </w:rPr>
            </w:r>
            <w:r w:rsidR="005A51EE">
              <w:rPr>
                <w:noProof/>
                <w:webHidden/>
              </w:rPr>
              <w:fldChar w:fldCharType="separate"/>
            </w:r>
            <w:r w:rsidR="005A51EE">
              <w:rPr>
                <w:noProof/>
                <w:webHidden/>
              </w:rPr>
              <w:t>30</w:t>
            </w:r>
            <w:r w:rsidR="005A51EE">
              <w:rPr>
                <w:noProof/>
                <w:webHidden/>
              </w:rPr>
              <w:fldChar w:fldCharType="end"/>
            </w:r>
          </w:hyperlink>
        </w:p>
        <w:p w14:paraId="78B2158A" w14:textId="201F39BD" w:rsidR="005A51EE" w:rsidRDefault="008A7A06">
          <w:pPr>
            <w:pStyle w:val="Spistreci1"/>
            <w:rPr>
              <w:rFonts w:asciiTheme="minorHAnsi" w:eastAsiaTheme="minorEastAsia" w:hAnsiTheme="minorHAnsi" w:cstheme="minorBidi"/>
              <w:noProof/>
              <w:sz w:val="22"/>
              <w:szCs w:val="22"/>
            </w:rPr>
          </w:pPr>
          <w:hyperlink w:anchor="_Toc132125585" w:history="1">
            <w:r w:rsidR="005A51EE" w:rsidRPr="009374B4">
              <w:rPr>
                <w:rStyle w:val="Hipercze"/>
                <w:noProof/>
              </w:rPr>
              <w:t>Załącznik - Stawki procentowe korekt finansowych i pomniejszeń dla poszczególnych kategorii nieprawidłowości indywidualnych stosowane w zamówieniach</w:t>
            </w:r>
            <w:r w:rsidR="005A51EE">
              <w:rPr>
                <w:noProof/>
                <w:webHidden/>
              </w:rPr>
              <w:tab/>
            </w:r>
            <w:r w:rsidR="005A51EE">
              <w:rPr>
                <w:noProof/>
                <w:webHidden/>
              </w:rPr>
              <w:fldChar w:fldCharType="begin"/>
            </w:r>
            <w:r w:rsidR="005A51EE">
              <w:rPr>
                <w:noProof/>
                <w:webHidden/>
              </w:rPr>
              <w:instrText xml:space="preserve"> PAGEREF _Toc132125585 \h </w:instrText>
            </w:r>
            <w:r w:rsidR="005A51EE">
              <w:rPr>
                <w:noProof/>
                <w:webHidden/>
              </w:rPr>
            </w:r>
            <w:r w:rsidR="005A51EE">
              <w:rPr>
                <w:noProof/>
                <w:webHidden/>
              </w:rPr>
              <w:fldChar w:fldCharType="separate"/>
            </w:r>
            <w:r w:rsidR="005A51EE">
              <w:rPr>
                <w:noProof/>
                <w:webHidden/>
              </w:rPr>
              <w:t>31</w:t>
            </w:r>
            <w:r w:rsidR="005A51EE">
              <w:rPr>
                <w:noProof/>
                <w:webHidden/>
              </w:rPr>
              <w:fldChar w:fldCharType="end"/>
            </w:r>
          </w:hyperlink>
        </w:p>
        <w:p w14:paraId="3D080298" w14:textId="62F15148" w:rsidR="00115B33" w:rsidRDefault="00115B33">
          <w:pPr>
            <w:rPr>
              <w:noProof/>
            </w:rPr>
          </w:pPr>
          <w:r w:rsidRPr="001D6AF8">
            <w:rPr>
              <w:rFonts w:cs="Arial"/>
              <w:b/>
              <w:bCs/>
              <w:kern w:val="32"/>
            </w:rPr>
            <w:fldChar w:fldCharType="end"/>
          </w:r>
          <w:r>
            <w:rPr>
              <w:b/>
              <w:bCs/>
              <w:noProof/>
            </w:rPr>
            <w:br w:type="page"/>
          </w:r>
        </w:p>
      </w:sdtContent>
    </w:sdt>
    <w:p w14:paraId="47935249" w14:textId="624EC67B" w:rsidR="001D6AF8" w:rsidRPr="008F7A4A" w:rsidRDefault="001D6AF8" w:rsidP="00887CD9">
      <w:pPr>
        <w:pStyle w:val="Nagwek1"/>
        <w:rPr>
          <w:rFonts w:cs="Arial"/>
        </w:rPr>
      </w:pPr>
      <w:bookmarkStart w:id="3" w:name="_Toc98428187"/>
      <w:bookmarkStart w:id="4" w:name="_Toc98761659"/>
      <w:bookmarkStart w:id="5" w:name="_Toc98934363"/>
      <w:bookmarkStart w:id="6" w:name="_Toc132125564"/>
      <w:r w:rsidRPr="001D6AF8">
        <w:lastRenderedPageBreak/>
        <w:t>Wykaz skrótów</w:t>
      </w:r>
      <w:bookmarkEnd w:id="3"/>
      <w:bookmarkEnd w:id="4"/>
      <w:bookmarkEnd w:id="5"/>
      <w:bookmarkEnd w:id="6"/>
    </w:p>
    <w:p w14:paraId="6BF03F4A" w14:textId="5B29C02A" w:rsidR="00B82C1A" w:rsidRDefault="00B82C1A" w:rsidP="00887CD9">
      <w:pPr>
        <w:spacing w:before="120" w:after="120" w:line="360" w:lineRule="auto"/>
        <w:rPr>
          <w:rFonts w:cs="Arial"/>
          <w:szCs w:val="20"/>
        </w:rPr>
      </w:pPr>
      <w:r w:rsidRPr="00B82C1A">
        <w:rPr>
          <w:rFonts w:cs="Arial"/>
          <w:szCs w:val="20"/>
        </w:rPr>
        <w:t>CBA – Centralne Biuro Antykorupcyjne</w:t>
      </w:r>
    </w:p>
    <w:p w14:paraId="6BBDFB6C" w14:textId="5426AC57" w:rsidR="000C1284" w:rsidRPr="00B82C1A" w:rsidRDefault="000C1284" w:rsidP="00887CD9">
      <w:pPr>
        <w:spacing w:before="120" w:after="120" w:line="360" w:lineRule="auto"/>
        <w:rPr>
          <w:rFonts w:cs="Arial"/>
          <w:szCs w:val="20"/>
        </w:rPr>
      </w:pPr>
      <w:r w:rsidRPr="000C1284">
        <w:rPr>
          <w:rFonts w:cs="Arial"/>
          <w:szCs w:val="20"/>
        </w:rPr>
        <w:t>dyrektyw</w:t>
      </w:r>
      <w:r>
        <w:rPr>
          <w:rFonts w:cs="Arial"/>
          <w:szCs w:val="20"/>
        </w:rPr>
        <w:t>a</w:t>
      </w:r>
      <w:r w:rsidRPr="000C1284">
        <w:rPr>
          <w:rFonts w:cs="Arial"/>
          <w:szCs w:val="20"/>
        </w:rPr>
        <w:t xml:space="preserve"> 2017/1371</w:t>
      </w:r>
      <w:r>
        <w:rPr>
          <w:rFonts w:cs="Arial"/>
          <w:szCs w:val="20"/>
        </w:rPr>
        <w:t xml:space="preserve"> – </w:t>
      </w:r>
      <w:r w:rsidRPr="000C1284">
        <w:rPr>
          <w:rFonts w:cs="Arial"/>
          <w:szCs w:val="20"/>
        </w:rPr>
        <w:t>Dyrektyw</w:t>
      </w:r>
      <w:r>
        <w:rPr>
          <w:rFonts w:cs="Arial"/>
          <w:szCs w:val="20"/>
        </w:rPr>
        <w:t>a</w:t>
      </w:r>
      <w:r w:rsidRPr="000C1284">
        <w:rPr>
          <w:rFonts w:cs="Arial"/>
          <w:szCs w:val="20"/>
        </w:rPr>
        <w:t xml:space="preserve"> Parlamentu Europejskiego i Rady (UE) 2017/1371 z dnia 5 lipca 2017 roku w sprawie zwalczania za pośrednictwem prawa karnego nadużyć na szkodę interesów finansowych Unii (Dz. Urz. UE L 198 z 28.7.2017, s. 29)</w:t>
      </w:r>
    </w:p>
    <w:p w14:paraId="7AB8FAFB" w14:textId="2D709078" w:rsidR="00B82C1A" w:rsidRPr="00B82C1A" w:rsidRDefault="00B82C1A" w:rsidP="00887CD9">
      <w:pPr>
        <w:spacing w:before="120" w:after="120" w:line="360" w:lineRule="auto"/>
        <w:rPr>
          <w:rFonts w:cs="Arial"/>
          <w:szCs w:val="20"/>
        </w:rPr>
      </w:pPr>
      <w:r w:rsidRPr="00B82C1A">
        <w:rPr>
          <w:rFonts w:cs="Arial"/>
          <w:szCs w:val="20"/>
        </w:rPr>
        <w:t>ETO – Europejski Trybunał Obrachunkowy</w:t>
      </w:r>
    </w:p>
    <w:p w14:paraId="25816E30" w14:textId="443B2E6B" w:rsidR="00B82C1A" w:rsidRPr="00B82C1A" w:rsidRDefault="00B82C1A" w:rsidP="00887CD9">
      <w:pPr>
        <w:spacing w:before="120" w:after="120" w:line="360" w:lineRule="auto"/>
        <w:rPr>
          <w:rFonts w:cs="Arial"/>
          <w:szCs w:val="20"/>
        </w:rPr>
      </w:pPr>
      <w:r w:rsidRPr="00B82C1A">
        <w:rPr>
          <w:rFonts w:cs="Arial"/>
          <w:szCs w:val="20"/>
        </w:rPr>
        <w:t>IA – Instytucja Audytowa</w:t>
      </w:r>
    </w:p>
    <w:p w14:paraId="7D2A5A39" w14:textId="52631E04" w:rsidR="00B82C1A" w:rsidRPr="00B82C1A" w:rsidRDefault="00B82C1A" w:rsidP="00887CD9">
      <w:pPr>
        <w:spacing w:before="120" w:after="120" w:line="360" w:lineRule="auto"/>
        <w:rPr>
          <w:rFonts w:cs="Arial"/>
          <w:szCs w:val="20"/>
        </w:rPr>
      </w:pPr>
      <w:r w:rsidRPr="00B82C1A">
        <w:rPr>
          <w:rFonts w:cs="Arial"/>
          <w:szCs w:val="20"/>
        </w:rPr>
        <w:t xml:space="preserve">IMS – ang. Irregularity Management System – system informatyczny uruchomiony i administrowany przez Komisję Europejską na platformie </w:t>
      </w:r>
      <w:r w:rsidRPr="001E66B2">
        <w:rPr>
          <w:rFonts w:cs="Arial"/>
          <w:i/>
          <w:iCs/>
          <w:szCs w:val="20"/>
        </w:rPr>
        <w:t>Anti-Fraud Information</w:t>
      </w:r>
      <w:r w:rsidRPr="00B82C1A">
        <w:rPr>
          <w:rFonts w:cs="Arial"/>
          <w:szCs w:val="20"/>
        </w:rPr>
        <w:t xml:space="preserve"> </w:t>
      </w:r>
      <w:r w:rsidRPr="001E66B2">
        <w:rPr>
          <w:rFonts w:cs="Arial"/>
          <w:i/>
          <w:iCs/>
          <w:szCs w:val="20"/>
        </w:rPr>
        <w:t>System</w:t>
      </w:r>
      <w:r w:rsidRPr="00B82C1A">
        <w:rPr>
          <w:rFonts w:cs="Arial"/>
          <w:szCs w:val="20"/>
        </w:rPr>
        <w:t xml:space="preserve"> (AFIS) w celu umożliwienia państwom członkowskim wywiązywania się z obowiązku informowania o nieprawidłowościach </w:t>
      </w:r>
    </w:p>
    <w:p w14:paraId="5CD42754" w14:textId="3F8351CD" w:rsidR="00B82C1A" w:rsidRPr="00B82C1A" w:rsidRDefault="00B82C1A" w:rsidP="00887CD9">
      <w:pPr>
        <w:spacing w:before="120" w:after="120" w:line="360" w:lineRule="auto"/>
        <w:rPr>
          <w:rFonts w:cs="Arial"/>
          <w:szCs w:val="20"/>
        </w:rPr>
      </w:pPr>
      <w:r w:rsidRPr="00B82C1A">
        <w:rPr>
          <w:rFonts w:cs="Arial"/>
          <w:szCs w:val="20"/>
        </w:rPr>
        <w:t>IP – Instytucja Pośrednicząca</w:t>
      </w:r>
    </w:p>
    <w:p w14:paraId="51F5ADA3" w14:textId="2BE5F0DA" w:rsidR="00B82C1A" w:rsidRPr="00B82C1A" w:rsidRDefault="00B82C1A" w:rsidP="00887CD9">
      <w:pPr>
        <w:spacing w:before="120" w:after="120" w:line="360" w:lineRule="auto"/>
        <w:rPr>
          <w:rFonts w:cs="Arial"/>
          <w:szCs w:val="20"/>
        </w:rPr>
      </w:pPr>
      <w:r w:rsidRPr="00B82C1A">
        <w:rPr>
          <w:rFonts w:cs="Arial"/>
          <w:szCs w:val="20"/>
        </w:rPr>
        <w:t>IW – Instytucja Wdrażająca</w:t>
      </w:r>
    </w:p>
    <w:p w14:paraId="5913242C" w14:textId="2F55AAB2" w:rsidR="00B82C1A" w:rsidRPr="00B82C1A" w:rsidRDefault="00B82C1A" w:rsidP="00887CD9">
      <w:pPr>
        <w:spacing w:before="120" w:after="120" w:line="360" w:lineRule="auto"/>
        <w:rPr>
          <w:rFonts w:cs="Arial"/>
          <w:szCs w:val="20"/>
        </w:rPr>
      </w:pPr>
      <w:r w:rsidRPr="00B82C1A">
        <w:rPr>
          <w:rFonts w:cs="Arial"/>
          <w:szCs w:val="20"/>
        </w:rPr>
        <w:t>IZ – Instytucja Zarządzająca</w:t>
      </w:r>
    </w:p>
    <w:p w14:paraId="4E5FA3A5" w14:textId="04823DCB" w:rsidR="00B82C1A" w:rsidRPr="00B82C1A" w:rsidRDefault="00B82C1A" w:rsidP="00887CD9">
      <w:pPr>
        <w:spacing w:before="120" w:after="120" w:line="360" w:lineRule="auto"/>
        <w:rPr>
          <w:rFonts w:cs="Arial"/>
          <w:szCs w:val="20"/>
        </w:rPr>
      </w:pPr>
      <w:r w:rsidRPr="00B82C1A">
        <w:rPr>
          <w:rFonts w:cs="Arial"/>
          <w:szCs w:val="20"/>
        </w:rPr>
        <w:t>KE – Komisja Europejska</w:t>
      </w:r>
    </w:p>
    <w:p w14:paraId="4D870706" w14:textId="13894108" w:rsidR="00B82C1A" w:rsidRPr="00B82C1A" w:rsidRDefault="00B82C1A" w:rsidP="00887CD9">
      <w:pPr>
        <w:spacing w:before="120" w:after="120" w:line="360" w:lineRule="auto"/>
        <w:rPr>
          <w:rFonts w:cs="Arial"/>
          <w:szCs w:val="20"/>
        </w:rPr>
      </w:pPr>
      <w:r w:rsidRPr="00B82C1A">
        <w:rPr>
          <w:rFonts w:cs="Arial"/>
          <w:szCs w:val="20"/>
        </w:rPr>
        <w:t>KK – Krajowy Kontroler</w:t>
      </w:r>
    </w:p>
    <w:p w14:paraId="5025616C" w14:textId="139090CC" w:rsidR="00B82C1A" w:rsidRPr="00B82C1A" w:rsidRDefault="00B82C1A" w:rsidP="00887CD9">
      <w:pPr>
        <w:spacing w:before="120" w:after="120" w:line="360" w:lineRule="auto"/>
        <w:rPr>
          <w:rFonts w:cs="Arial"/>
          <w:szCs w:val="20"/>
        </w:rPr>
      </w:pPr>
      <w:r w:rsidRPr="00B82C1A">
        <w:rPr>
          <w:rFonts w:cs="Arial"/>
          <w:szCs w:val="20"/>
        </w:rPr>
        <w:t>NIK – Najwyższa Izba Kontroli</w:t>
      </w:r>
    </w:p>
    <w:p w14:paraId="451749D2" w14:textId="49E40B9D" w:rsidR="00B82C1A" w:rsidRDefault="00B82C1A" w:rsidP="00887CD9">
      <w:pPr>
        <w:spacing w:before="120" w:after="120" w:line="360" w:lineRule="auto"/>
        <w:rPr>
          <w:rFonts w:cs="Arial"/>
          <w:szCs w:val="20"/>
        </w:rPr>
      </w:pPr>
      <w:r w:rsidRPr="00B82C1A">
        <w:rPr>
          <w:rFonts w:cs="Arial"/>
          <w:szCs w:val="20"/>
        </w:rPr>
        <w:t>OLAF – Europejski Urząd ds. Zwalczania Nadużyć Finansowych</w:t>
      </w:r>
    </w:p>
    <w:p w14:paraId="4C9E6C03" w14:textId="6E499DA7" w:rsidR="000C1284" w:rsidRPr="00B82C1A" w:rsidRDefault="000C1284" w:rsidP="00887CD9">
      <w:pPr>
        <w:spacing w:before="120" w:after="120" w:line="360" w:lineRule="auto"/>
        <w:rPr>
          <w:rFonts w:cs="Arial"/>
          <w:szCs w:val="20"/>
        </w:rPr>
      </w:pPr>
      <w:r>
        <w:rPr>
          <w:rFonts w:cs="Arial"/>
          <w:szCs w:val="20"/>
        </w:rPr>
        <w:t xml:space="preserve">rozporządzenie ogólne – </w:t>
      </w:r>
      <w:r w:rsidRPr="000C1284">
        <w:rPr>
          <w:rFonts w:cs="Arial"/>
          <w:szCs w:val="20"/>
        </w:rPr>
        <w:t>rozporządzeni</w:t>
      </w:r>
      <w:r>
        <w:rPr>
          <w:rFonts w:cs="Arial"/>
          <w:szCs w:val="20"/>
        </w:rPr>
        <w:t>e</w:t>
      </w:r>
      <w:r w:rsidRPr="000C1284">
        <w:rPr>
          <w:rFonts w:cs="Arial"/>
          <w:szCs w:val="20"/>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w:t>
      </w:r>
    </w:p>
    <w:p w14:paraId="2977D21C" w14:textId="6EA5193F" w:rsidR="00B82C1A" w:rsidRDefault="00B82C1A" w:rsidP="00887CD9">
      <w:pPr>
        <w:spacing w:before="120" w:after="120" w:line="360" w:lineRule="auto"/>
        <w:rPr>
          <w:rFonts w:cs="Arial"/>
          <w:szCs w:val="20"/>
        </w:rPr>
      </w:pPr>
      <w:r w:rsidRPr="00B82C1A">
        <w:rPr>
          <w:rFonts w:cs="Arial"/>
          <w:szCs w:val="20"/>
        </w:rPr>
        <w:t>WS - Wspólny Sekretariat</w:t>
      </w:r>
    </w:p>
    <w:p w14:paraId="517EF911" w14:textId="77777777" w:rsidR="000C1284" w:rsidRDefault="00595661" w:rsidP="00887CD9">
      <w:pPr>
        <w:spacing w:before="120" w:after="120" w:line="360" w:lineRule="auto"/>
        <w:rPr>
          <w:rFonts w:cs="Arial"/>
          <w:szCs w:val="20"/>
        </w:rPr>
      </w:pPr>
      <w:r>
        <w:rPr>
          <w:rFonts w:cs="Arial"/>
          <w:szCs w:val="20"/>
        </w:rPr>
        <w:lastRenderedPageBreak/>
        <w:t>ufp -</w:t>
      </w:r>
      <w:r w:rsidRPr="00595661">
        <w:t xml:space="preserve"> </w:t>
      </w:r>
      <w:r>
        <w:rPr>
          <w:rFonts w:cs="Arial"/>
          <w:szCs w:val="20"/>
        </w:rPr>
        <w:t>u</w:t>
      </w:r>
      <w:r w:rsidRPr="00595661">
        <w:rPr>
          <w:rFonts w:cs="Arial"/>
          <w:szCs w:val="20"/>
        </w:rPr>
        <w:t>stawa z dnia 27 sierpnia 2009 r. o finansach publicznych (Dz.U. z 202</w:t>
      </w:r>
      <w:r w:rsidR="00073181">
        <w:rPr>
          <w:rFonts w:cs="Arial"/>
          <w:szCs w:val="20"/>
        </w:rPr>
        <w:t>2</w:t>
      </w:r>
      <w:r w:rsidRPr="00595661">
        <w:rPr>
          <w:rFonts w:cs="Arial"/>
          <w:szCs w:val="20"/>
        </w:rPr>
        <w:t xml:space="preserve"> r. poz. 305 </w:t>
      </w:r>
      <w:r w:rsidR="00073181">
        <w:rPr>
          <w:rFonts w:cs="Arial"/>
          <w:szCs w:val="20"/>
        </w:rPr>
        <w:t>1634</w:t>
      </w:r>
      <w:r w:rsidR="00073181" w:rsidRPr="00595661">
        <w:rPr>
          <w:rFonts w:cs="Arial"/>
          <w:szCs w:val="20"/>
        </w:rPr>
        <w:t xml:space="preserve"> </w:t>
      </w:r>
      <w:r w:rsidRPr="00595661">
        <w:rPr>
          <w:rFonts w:cs="Arial"/>
          <w:szCs w:val="20"/>
        </w:rPr>
        <w:t>z późn. zm.)</w:t>
      </w:r>
    </w:p>
    <w:p w14:paraId="12CB54A6" w14:textId="12A667CC" w:rsidR="00595661" w:rsidRPr="00B82C1A" w:rsidRDefault="000C1284" w:rsidP="00887CD9">
      <w:pPr>
        <w:spacing w:before="120" w:after="120" w:line="360" w:lineRule="auto"/>
        <w:rPr>
          <w:rFonts w:cs="Arial"/>
          <w:szCs w:val="20"/>
        </w:rPr>
      </w:pPr>
      <w:r>
        <w:rPr>
          <w:rFonts w:cs="Arial"/>
          <w:szCs w:val="20"/>
        </w:rPr>
        <w:t xml:space="preserve">ustawa – </w:t>
      </w:r>
      <w:r w:rsidRPr="000C1284">
        <w:rPr>
          <w:rFonts w:cs="Arial"/>
          <w:szCs w:val="20"/>
        </w:rPr>
        <w:t>ustaw</w:t>
      </w:r>
      <w:r>
        <w:rPr>
          <w:rFonts w:cs="Arial"/>
          <w:szCs w:val="20"/>
        </w:rPr>
        <w:t>a</w:t>
      </w:r>
      <w:r w:rsidRPr="000C1284">
        <w:rPr>
          <w:rFonts w:cs="Arial"/>
          <w:szCs w:val="20"/>
        </w:rPr>
        <w:t xml:space="preserve"> z dnia 28 kwietnia 2022 r. o zasadach realizacji zadań finansowanych ze środków europejskich w perspektywie finansowej 2021-2027 (Dz. U. 2022 poz. 1079, z późń. zm.)</w:t>
      </w:r>
    </w:p>
    <w:p w14:paraId="79C8904F" w14:textId="4EC670CF" w:rsidR="001D6AF8" w:rsidRPr="001D6AF8" w:rsidRDefault="00B82C1A" w:rsidP="00887CD9">
      <w:pPr>
        <w:spacing w:before="120" w:after="120" w:line="360" w:lineRule="auto"/>
        <w:rPr>
          <w:rFonts w:cs="Arial"/>
          <w:szCs w:val="20"/>
        </w:rPr>
      </w:pPr>
      <w:r w:rsidRPr="00B82C1A">
        <w:rPr>
          <w:rFonts w:cs="Arial"/>
          <w:szCs w:val="20"/>
        </w:rPr>
        <w:t>UZP – Urząd Zamówień Publicznych</w:t>
      </w:r>
    </w:p>
    <w:p w14:paraId="42C85C80" w14:textId="77777777" w:rsidR="00293555" w:rsidRDefault="00293555">
      <w:pPr>
        <w:rPr>
          <w:rFonts w:eastAsiaTheme="majorEastAsia" w:cstheme="majorBidi"/>
          <w:b/>
          <w:bCs/>
          <w:sz w:val="32"/>
          <w:szCs w:val="28"/>
        </w:rPr>
      </w:pPr>
      <w:bookmarkStart w:id="7" w:name="_Toc98428188"/>
      <w:bookmarkStart w:id="8" w:name="_Toc98761660"/>
      <w:bookmarkStart w:id="9" w:name="_Toc98934364"/>
      <w:r>
        <w:br w:type="page"/>
      </w:r>
    </w:p>
    <w:p w14:paraId="1E552614" w14:textId="2AACD086" w:rsidR="001D6AF8" w:rsidRPr="001D6AF8" w:rsidRDefault="001D6AF8" w:rsidP="00887CD9">
      <w:pPr>
        <w:pStyle w:val="Nagwek1"/>
      </w:pPr>
      <w:bookmarkStart w:id="10" w:name="_Toc132125565"/>
      <w:r w:rsidRPr="001D6AF8">
        <w:lastRenderedPageBreak/>
        <w:t>Wyk</w:t>
      </w:r>
      <w:r w:rsidR="0049490D">
        <w:t>az</w:t>
      </w:r>
      <w:r w:rsidRPr="001D6AF8">
        <w:t xml:space="preserve"> pojęć</w:t>
      </w:r>
      <w:bookmarkEnd w:id="7"/>
      <w:bookmarkEnd w:id="8"/>
      <w:bookmarkEnd w:id="9"/>
      <w:bookmarkEnd w:id="10"/>
    </w:p>
    <w:p w14:paraId="751F2144" w14:textId="492AE3C6" w:rsidR="00B82C1A" w:rsidRPr="00B82C1A" w:rsidRDefault="00B82C1A" w:rsidP="00887CD9">
      <w:pPr>
        <w:spacing w:before="120" w:after="120" w:line="360" w:lineRule="auto"/>
        <w:rPr>
          <w:rFonts w:cs="Arial"/>
        </w:rPr>
      </w:pPr>
      <w:r w:rsidRPr="00887CD9">
        <w:rPr>
          <w:rFonts w:cs="Arial"/>
          <w:b/>
          <w:bCs/>
        </w:rPr>
        <w:t>korygowanie wydatków</w:t>
      </w:r>
      <w:r w:rsidRPr="00B82C1A">
        <w:rPr>
          <w:rFonts w:cs="Arial"/>
        </w:rPr>
        <w:t xml:space="preserve"> – pomniejszenie wydatków kwalifikowalnych w sytuacjach opisanych w Rozdziale </w:t>
      </w:r>
      <w:r w:rsidR="00722451">
        <w:rPr>
          <w:rFonts w:cs="Arial"/>
        </w:rPr>
        <w:t>5</w:t>
      </w:r>
      <w:r w:rsidRPr="00B82C1A">
        <w:rPr>
          <w:rFonts w:cs="Arial"/>
        </w:rPr>
        <w:t xml:space="preserve"> i Podrozdziale </w:t>
      </w:r>
      <w:r w:rsidR="00722451">
        <w:rPr>
          <w:rFonts w:cs="Arial"/>
        </w:rPr>
        <w:t>5</w:t>
      </w:r>
      <w:r w:rsidRPr="00B82C1A">
        <w:rPr>
          <w:rFonts w:cs="Arial"/>
        </w:rPr>
        <w:t xml:space="preserve">.2 lub nałożenie korekty finansowej, o czym mowa w Podrozdziale </w:t>
      </w:r>
      <w:r w:rsidR="00722451">
        <w:rPr>
          <w:rFonts w:cs="Arial"/>
        </w:rPr>
        <w:t>5</w:t>
      </w:r>
      <w:r w:rsidRPr="00B82C1A">
        <w:rPr>
          <w:rFonts w:cs="Arial"/>
        </w:rPr>
        <w:t>.3</w:t>
      </w:r>
      <w:r w:rsidR="007F0E43">
        <w:rPr>
          <w:rFonts w:cs="Arial"/>
        </w:rPr>
        <w:t>;</w:t>
      </w:r>
      <w:r w:rsidRPr="00B82C1A">
        <w:rPr>
          <w:rFonts w:cs="Arial"/>
        </w:rPr>
        <w:t xml:space="preserve"> </w:t>
      </w:r>
    </w:p>
    <w:p w14:paraId="464C1BFF" w14:textId="0D70F7C0" w:rsidR="00B82C1A" w:rsidRPr="00B82C1A" w:rsidRDefault="00B82C1A" w:rsidP="00887CD9">
      <w:pPr>
        <w:spacing w:before="120" w:after="120" w:line="360" w:lineRule="auto"/>
        <w:rPr>
          <w:rFonts w:cs="Arial"/>
        </w:rPr>
      </w:pPr>
      <w:r w:rsidRPr="00887CD9">
        <w:rPr>
          <w:rFonts w:cs="Arial"/>
          <w:b/>
          <w:bCs/>
        </w:rPr>
        <w:t>fundusze UE</w:t>
      </w:r>
      <w:r w:rsidRPr="00B82C1A">
        <w:rPr>
          <w:rFonts w:cs="Arial"/>
        </w:rPr>
        <w:t xml:space="preserve"> – Europejski Fundusz Rozwoju Regionalnego, Europejski Fundusz Społeczny Plus, Fundusz Spójności oraz Fundusz na rzecz Sprawiedliwej Transformacji</w:t>
      </w:r>
      <w:r w:rsidR="007F0E43">
        <w:rPr>
          <w:rFonts w:cs="Arial"/>
        </w:rPr>
        <w:t>;</w:t>
      </w:r>
    </w:p>
    <w:p w14:paraId="70DAEDDC" w14:textId="41DD4BE7" w:rsidR="00B82C1A" w:rsidRPr="00B82C1A" w:rsidRDefault="00B82C1A" w:rsidP="00887CD9">
      <w:pPr>
        <w:spacing w:before="120" w:after="120" w:line="360" w:lineRule="auto"/>
        <w:rPr>
          <w:rFonts w:cs="Arial"/>
        </w:rPr>
      </w:pPr>
      <w:r w:rsidRPr="00887CD9">
        <w:rPr>
          <w:rFonts w:cs="Arial"/>
          <w:b/>
          <w:bCs/>
        </w:rPr>
        <w:t>korekta finansowa</w:t>
      </w:r>
      <w:r w:rsidRPr="00B82C1A">
        <w:rPr>
          <w:rFonts w:cs="Arial"/>
        </w:rPr>
        <w:t xml:space="preserve"> – korekta, o której mowa w art. 2 pkt 13 ustawy</w:t>
      </w:r>
      <w:r w:rsidR="007F0E43">
        <w:rPr>
          <w:rFonts w:cs="Arial"/>
        </w:rPr>
        <w:t>;</w:t>
      </w:r>
    </w:p>
    <w:p w14:paraId="19E4042A" w14:textId="44569D79" w:rsidR="00B82C1A" w:rsidRPr="00B82C1A" w:rsidRDefault="00B82C1A" w:rsidP="00887CD9">
      <w:pPr>
        <w:spacing w:before="120" w:after="120" w:line="360" w:lineRule="auto"/>
        <w:rPr>
          <w:rFonts w:cs="Arial"/>
        </w:rPr>
      </w:pPr>
      <w:r w:rsidRPr="00887CD9">
        <w:rPr>
          <w:rFonts w:cs="Arial"/>
          <w:b/>
          <w:bCs/>
        </w:rPr>
        <w:t>nadużycie finansowe</w:t>
      </w:r>
      <w:r w:rsidRPr="00B82C1A">
        <w:rPr>
          <w:rFonts w:cs="Arial"/>
        </w:rPr>
        <w:t xml:space="preserve"> – nadużycie finansowe, o którym mowa w art. 3 ust. 2 lit. a i b</w:t>
      </w:r>
      <w:r w:rsidR="000C1284">
        <w:rPr>
          <w:rFonts w:cs="Arial"/>
        </w:rPr>
        <w:t xml:space="preserve"> dyrektywy 2017/1371</w:t>
      </w:r>
      <w:r w:rsidR="007F0E43">
        <w:rPr>
          <w:rFonts w:cs="Arial"/>
        </w:rPr>
        <w:t>;</w:t>
      </w:r>
    </w:p>
    <w:p w14:paraId="5B8080D2" w14:textId="53975AF7" w:rsidR="00B82C1A" w:rsidRPr="00B82C1A" w:rsidRDefault="00B82C1A" w:rsidP="00887CD9">
      <w:pPr>
        <w:spacing w:before="120" w:after="120" w:line="360" w:lineRule="auto"/>
        <w:rPr>
          <w:rFonts w:cs="Arial"/>
        </w:rPr>
      </w:pPr>
      <w:r w:rsidRPr="00887CD9">
        <w:rPr>
          <w:rFonts w:cs="Arial"/>
          <w:b/>
          <w:bCs/>
        </w:rPr>
        <w:t>nieprawidłowość indywidualna</w:t>
      </w:r>
      <w:r w:rsidRPr="00B82C1A">
        <w:rPr>
          <w:rFonts w:cs="Arial"/>
        </w:rPr>
        <w:t xml:space="preserve"> – nieprawidłowość, o której mowa w art. 2 pkt </w:t>
      </w:r>
      <w:r w:rsidR="000C1284">
        <w:rPr>
          <w:rFonts w:cs="Arial"/>
        </w:rPr>
        <w:t>31 rozporządzenia ogólnego</w:t>
      </w:r>
      <w:r w:rsidR="007F0E43">
        <w:rPr>
          <w:rFonts w:cs="Arial"/>
        </w:rPr>
        <w:t>;</w:t>
      </w:r>
    </w:p>
    <w:p w14:paraId="6BDACFA7" w14:textId="40B90E33" w:rsidR="00B82C1A" w:rsidRPr="00B82C1A" w:rsidRDefault="00B82C1A" w:rsidP="00887CD9">
      <w:pPr>
        <w:spacing w:before="120" w:after="120" w:line="360" w:lineRule="auto"/>
        <w:rPr>
          <w:rFonts w:cs="Arial"/>
        </w:rPr>
      </w:pPr>
      <w:r w:rsidRPr="00887CD9">
        <w:rPr>
          <w:rFonts w:cs="Arial"/>
          <w:b/>
          <w:bCs/>
        </w:rPr>
        <w:t>nieprawidłowość systemowa</w:t>
      </w:r>
      <w:r w:rsidRPr="00B82C1A">
        <w:rPr>
          <w:rFonts w:cs="Arial"/>
        </w:rPr>
        <w:t xml:space="preserve"> – nieprawidłowość,  o której mowa w art. 2 pkt </w:t>
      </w:r>
      <w:r w:rsidR="00193C24">
        <w:rPr>
          <w:rFonts w:cs="Arial"/>
        </w:rPr>
        <w:t>33</w:t>
      </w:r>
      <w:r w:rsidRPr="00B82C1A">
        <w:rPr>
          <w:rFonts w:cs="Arial"/>
        </w:rPr>
        <w:t xml:space="preserve"> </w:t>
      </w:r>
      <w:r w:rsidR="00193C24">
        <w:rPr>
          <w:rFonts w:cs="Arial"/>
        </w:rPr>
        <w:t>rozporządzenia ogólnego</w:t>
      </w:r>
      <w:r w:rsidR="007F0E43">
        <w:rPr>
          <w:rFonts w:cs="Arial"/>
        </w:rPr>
        <w:t>;</w:t>
      </w:r>
    </w:p>
    <w:p w14:paraId="445D31EE" w14:textId="15FD6934" w:rsidR="00B82C1A" w:rsidRPr="00B82C1A" w:rsidRDefault="00B82C1A" w:rsidP="00887CD9">
      <w:pPr>
        <w:spacing w:before="120" w:after="120" w:line="360" w:lineRule="auto"/>
        <w:rPr>
          <w:rFonts w:cs="Arial"/>
        </w:rPr>
      </w:pPr>
      <w:r w:rsidRPr="00887CD9">
        <w:rPr>
          <w:rFonts w:cs="Arial"/>
          <w:b/>
          <w:bCs/>
        </w:rPr>
        <w:t>nieprawidłowy wydatek</w:t>
      </w:r>
      <w:r w:rsidRPr="00B82C1A">
        <w:rPr>
          <w:rFonts w:cs="Arial"/>
        </w:rPr>
        <w:t xml:space="preserve"> – oznacza nieprawidłowość, o której mowa w art. 2 pkt </w:t>
      </w:r>
      <w:r w:rsidR="003D191B">
        <w:rPr>
          <w:rFonts w:cs="Arial"/>
        </w:rPr>
        <w:t>31 rozporządzenia ogólnego</w:t>
      </w:r>
      <w:r w:rsidR="007F0E43">
        <w:rPr>
          <w:rFonts w:cs="Arial"/>
        </w:rPr>
        <w:t>;</w:t>
      </w:r>
    </w:p>
    <w:p w14:paraId="46513F78" w14:textId="61267D22" w:rsidR="00B82C1A" w:rsidRPr="00B82C1A" w:rsidRDefault="00B82C1A" w:rsidP="00887CD9">
      <w:pPr>
        <w:spacing w:before="120" w:after="120" w:line="360" w:lineRule="auto"/>
        <w:rPr>
          <w:rFonts w:cs="Arial"/>
        </w:rPr>
      </w:pPr>
      <w:r w:rsidRPr="00887CD9">
        <w:rPr>
          <w:rFonts w:cs="Arial"/>
          <w:b/>
          <w:bCs/>
        </w:rPr>
        <w:t>pierwsze ustalenie administracyjne lub sądowe</w:t>
      </w:r>
      <w:r w:rsidRPr="00B82C1A">
        <w:rPr>
          <w:rFonts w:cs="Arial"/>
        </w:rPr>
        <w:t xml:space="preserve"> – w rozumieniu niniejszych wytycznych oznacza wstępną ocenę pisemną wykonaną przez właściwy podmiot administracyjny lub sądowy, stwierdzającą na podstawie konkretnych faktów istnienie nieprawidłowości, bez uszczerbku dla możliwości późniejszego skorygowania lub wycofania twierdzenia dotyczącego istnienia nieprawidłowości w następstwie ustaleń dokonanych w trakcie postępowania administracyjnego lub sądowego</w:t>
      </w:r>
      <w:r w:rsidR="007F0E43">
        <w:rPr>
          <w:rFonts w:cs="Arial"/>
        </w:rPr>
        <w:t>;</w:t>
      </w:r>
    </w:p>
    <w:p w14:paraId="4ACC69D8" w14:textId="1C9B72B8" w:rsidR="00B82C1A" w:rsidRPr="00B82C1A" w:rsidRDefault="00B82C1A" w:rsidP="00887CD9">
      <w:pPr>
        <w:spacing w:before="120" w:after="120" w:line="360" w:lineRule="auto"/>
        <w:rPr>
          <w:rFonts w:cs="Arial"/>
        </w:rPr>
      </w:pPr>
      <w:r w:rsidRPr="00887CD9">
        <w:rPr>
          <w:rFonts w:cs="Arial"/>
          <w:b/>
          <w:bCs/>
        </w:rPr>
        <w:t>podejrzenie nadużycia finansowego</w:t>
      </w:r>
      <w:r w:rsidRPr="00B82C1A">
        <w:rPr>
          <w:rFonts w:cs="Arial"/>
        </w:rPr>
        <w:t xml:space="preserve"> – w rozumieniu niniejszych wytycznych jest to nieprawidłowość, która prowadzi do wszczęcia postępowania administracyjnego lub sądowego na poziomie krajowym w celu stwierdzenia zamierzonego działania, w szczególności nadużycia finansowego, o którym mowa w </w:t>
      </w:r>
      <w:r w:rsidR="001E66B2" w:rsidRPr="001E66B2">
        <w:rPr>
          <w:rFonts w:cs="Arial"/>
        </w:rPr>
        <w:t>art. 3 ust. 2 lit. a i b dyrektywy 2017/1371</w:t>
      </w:r>
      <w:r w:rsidR="007F0E43">
        <w:rPr>
          <w:rFonts w:cs="Arial"/>
        </w:rPr>
        <w:t>;</w:t>
      </w:r>
    </w:p>
    <w:p w14:paraId="1F056FBE" w14:textId="56652B51" w:rsidR="00B82C1A" w:rsidRPr="00B82C1A" w:rsidRDefault="00B82C1A" w:rsidP="00887CD9">
      <w:pPr>
        <w:spacing w:before="120" w:after="120" w:line="360" w:lineRule="auto"/>
        <w:rPr>
          <w:rFonts w:cs="Arial"/>
        </w:rPr>
      </w:pPr>
      <w:r w:rsidRPr="00887CD9">
        <w:rPr>
          <w:rFonts w:cs="Arial"/>
          <w:b/>
          <w:bCs/>
        </w:rPr>
        <w:lastRenderedPageBreak/>
        <w:t>podmiot gospodarczy</w:t>
      </w:r>
      <w:r w:rsidRPr="00B82C1A">
        <w:rPr>
          <w:rFonts w:cs="Arial"/>
        </w:rPr>
        <w:t xml:space="preserve"> – podmiot gospodarczy, o którym mowa w art. 2 pkt 30</w:t>
      </w:r>
      <w:r w:rsidR="00A340D3">
        <w:rPr>
          <w:rFonts w:cs="Arial"/>
          <w:bCs/>
        </w:rPr>
        <w:t xml:space="preserve"> rozporządzenia ogólnego</w:t>
      </w:r>
      <w:r w:rsidR="009C4556">
        <w:rPr>
          <w:rStyle w:val="Odwoanieprzypisudolnego"/>
        </w:rPr>
        <w:footnoteReference w:id="1"/>
      </w:r>
      <w:r w:rsidR="007F0E43">
        <w:rPr>
          <w:rFonts w:cs="Arial"/>
        </w:rPr>
        <w:t>;</w:t>
      </w:r>
      <w:r w:rsidRPr="00B82C1A">
        <w:rPr>
          <w:rFonts w:cs="Arial"/>
        </w:rPr>
        <w:t xml:space="preserve"> </w:t>
      </w:r>
    </w:p>
    <w:p w14:paraId="2E9C918F" w14:textId="3F0F3504" w:rsidR="00B82C1A" w:rsidRPr="00B82C1A" w:rsidRDefault="00B82C1A" w:rsidP="00887CD9">
      <w:pPr>
        <w:spacing w:before="120" w:after="120" w:line="360" w:lineRule="auto"/>
        <w:rPr>
          <w:rFonts w:cs="Arial"/>
        </w:rPr>
      </w:pPr>
      <w:r w:rsidRPr="00887CD9">
        <w:rPr>
          <w:rFonts w:cs="Arial"/>
          <w:b/>
          <w:bCs/>
        </w:rPr>
        <w:t>pomniejszenie wydatków kwalifikowalnych</w:t>
      </w:r>
      <w:r w:rsidRPr="00B82C1A">
        <w:rPr>
          <w:rFonts w:cs="Arial"/>
        </w:rPr>
        <w:t xml:space="preserve"> – pomniejszenie, o którym mowa w art. 26 ust. 8 pkt 1 ustawy</w:t>
      </w:r>
      <w:r w:rsidR="007F0E43">
        <w:rPr>
          <w:rFonts w:cs="Arial"/>
        </w:rPr>
        <w:t>;</w:t>
      </w:r>
    </w:p>
    <w:p w14:paraId="0CDF3FA1" w14:textId="4571AB3A" w:rsidR="00595661" w:rsidRPr="00B82C1A" w:rsidRDefault="00B82C1A" w:rsidP="00887CD9">
      <w:pPr>
        <w:spacing w:before="120" w:after="120" w:line="360" w:lineRule="auto"/>
        <w:rPr>
          <w:rFonts w:cs="Arial"/>
        </w:rPr>
      </w:pPr>
      <w:r w:rsidRPr="00887CD9">
        <w:rPr>
          <w:rFonts w:cs="Arial"/>
          <w:b/>
          <w:bCs/>
        </w:rPr>
        <w:t xml:space="preserve">projekt </w:t>
      </w:r>
      <w:r w:rsidRPr="00B82C1A">
        <w:rPr>
          <w:rFonts w:cs="Arial"/>
        </w:rPr>
        <w:t>– projekt, o którym mowa w art. 2 pkt 22 ustawy</w:t>
      </w:r>
      <w:r w:rsidR="007F0E43">
        <w:rPr>
          <w:rFonts w:cs="Arial"/>
        </w:rPr>
        <w:t>;</w:t>
      </w:r>
    </w:p>
    <w:p w14:paraId="699FD805" w14:textId="34C2A291" w:rsidR="00B82C1A" w:rsidRDefault="00B82C1A" w:rsidP="00887CD9">
      <w:pPr>
        <w:spacing w:before="120" w:after="120" w:line="360" w:lineRule="auto"/>
        <w:rPr>
          <w:rFonts w:cs="Arial"/>
        </w:rPr>
      </w:pPr>
      <w:r w:rsidRPr="00887CD9">
        <w:rPr>
          <w:rFonts w:cs="Arial"/>
          <w:b/>
          <w:bCs/>
        </w:rPr>
        <w:t>umowa o dofinansowanie projektu</w:t>
      </w:r>
      <w:r w:rsidRPr="00B82C1A">
        <w:rPr>
          <w:rFonts w:cs="Arial"/>
        </w:rPr>
        <w:t xml:space="preserve"> – umowa, o której mowa w art. 2 pkt 32 ustawy</w:t>
      </w:r>
      <w:r w:rsidR="00EC4689">
        <w:rPr>
          <w:rStyle w:val="Odwoanieprzypisudolnego"/>
        </w:rPr>
        <w:footnoteReference w:id="2"/>
      </w:r>
      <w:r w:rsidR="007F0E43">
        <w:rPr>
          <w:rFonts w:cs="Arial"/>
        </w:rPr>
        <w:t>;</w:t>
      </w:r>
    </w:p>
    <w:p w14:paraId="342F39F8" w14:textId="424076EE" w:rsidR="00B82C1A" w:rsidRPr="00B82C1A" w:rsidRDefault="00B82C1A" w:rsidP="00887CD9">
      <w:pPr>
        <w:spacing w:before="120" w:after="120" w:line="360" w:lineRule="auto"/>
        <w:rPr>
          <w:rFonts w:cs="Arial"/>
        </w:rPr>
      </w:pPr>
      <w:r w:rsidRPr="00887CD9">
        <w:rPr>
          <w:rFonts w:cs="Arial"/>
          <w:b/>
          <w:bCs/>
        </w:rPr>
        <w:t>wydatek niekwalifikowalny</w:t>
      </w:r>
      <w:r w:rsidRPr="00B82C1A">
        <w:rPr>
          <w:rFonts w:cs="Arial"/>
        </w:rPr>
        <w:t xml:space="preserve"> – wydatek, który nie może podlegać finansowaniu ze środków funduszy UE w ramach projektu</w:t>
      </w:r>
      <w:r w:rsidR="00C0463C">
        <w:rPr>
          <w:rFonts w:cs="Arial"/>
        </w:rPr>
        <w:t>;</w:t>
      </w:r>
      <w:r w:rsidRPr="00B82C1A">
        <w:rPr>
          <w:rFonts w:cs="Arial"/>
        </w:rPr>
        <w:t xml:space="preserve"> </w:t>
      </w:r>
    </w:p>
    <w:p w14:paraId="50BB1672" w14:textId="12905BE2" w:rsidR="001D6AF8" w:rsidRPr="001D6AF8" w:rsidRDefault="00B82C1A" w:rsidP="00887CD9">
      <w:pPr>
        <w:spacing w:before="120" w:after="120" w:line="360" w:lineRule="auto"/>
        <w:rPr>
          <w:rFonts w:cs="Arial"/>
        </w:rPr>
      </w:pPr>
      <w:r w:rsidRPr="00887CD9">
        <w:rPr>
          <w:rFonts w:cs="Arial"/>
          <w:b/>
          <w:bCs/>
        </w:rPr>
        <w:t>zamówienie</w:t>
      </w:r>
      <w:r w:rsidRPr="00B82C1A">
        <w:rPr>
          <w:rFonts w:cs="Arial"/>
        </w:rPr>
        <w:t xml:space="preserve"> – zamówienie realizowane w ramach projektu, zgodnie z warunkami wynikającymi z ustawy z dnia 11 września 2019 r. ‒ Prawo zamówień publicznych (Dz. U. z 202</w:t>
      </w:r>
      <w:r w:rsidR="00101F47">
        <w:rPr>
          <w:rFonts w:cs="Arial"/>
        </w:rPr>
        <w:t>2</w:t>
      </w:r>
      <w:r w:rsidRPr="00B82C1A">
        <w:rPr>
          <w:rFonts w:cs="Arial"/>
        </w:rPr>
        <w:t xml:space="preserve"> r. poz. </w:t>
      </w:r>
      <w:r w:rsidR="00101F47" w:rsidRPr="00B82C1A">
        <w:rPr>
          <w:rFonts w:cs="Arial"/>
        </w:rPr>
        <w:t>1</w:t>
      </w:r>
      <w:r w:rsidR="00101F47">
        <w:rPr>
          <w:rFonts w:cs="Arial"/>
        </w:rPr>
        <w:t>710</w:t>
      </w:r>
      <w:r w:rsidR="00830F78">
        <w:rPr>
          <w:rFonts w:cs="Arial"/>
        </w:rPr>
        <w:t>, z późn. zm.</w:t>
      </w:r>
      <w:r w:rsidRPr="00B82C1A">
        <w:rPr>
          <w:rFonts w:cs="Arial"/>
        </w:rPr>
        <w:t>) albo z ustawy z dnia 21 października 2016 r. o umowie</w:t>
      </w:r>
      <w:r w:rsidR="0049490D">
        <w:rPr>
          <w:rFonts w:cs="Arial"/>
        </w:rPr>
        <w:t xml:space="preserve"> </w:t>
      </w:r>
      <w:r w:rsidRPr="00B82C1A">
        <w:rPr>
          <w:rFonts w:cs="Arial"/>
        </w:rPr>
        <w:t xml:space="preserve">koncesji na roboty budowlane lub usługi (Dz. U. z </w:t>
      </w:r>
      <w:r w:rsidR="0026310A" w:rsidRPr="00B82C1A">
        <w:rPr>
          <w:rFonts w:cs="Arial"/>
        </w:rPr>
        <w:t>202</w:t>
      </w:r>
      <w:r w:rsidR="0026310A">
        <w:rPr>
          <w:rFonts w:cs="Arial"/>
        </w:rPr>
        <w:t>3</w:t>
      </w:r>
      <w:r w:rsidR="0026310A" w:rsidRPr="00B82C1A">
        <w:rPr>
          <w:rFonts w:cs="Arial"/>
        </w:rPr>
        <w:t xml:space="preserve"> </w:t>
      </w:r>
      <w:r w:rsidRPr="00B82C1A">
        <w:rPr>
          <w:rFonts w:cs="Arial"/>
        </w:rPr>
        <w:t xml:space="preserve">r. poz. </w:t>
      </w:r>
      <w:r w:rsidR="0026310A">
        <w:rPr>
          <w:rFonts w:cs="Arial"/>
        </w:rPr>
        <w:t>140</w:t>
      </w:r>
      <w:r w:rsidRPr="00B82C1A">
        <w:rPr>
          <w:rFonts w:cs="Arial"/>
        </w:rPr>
        <w:t>), albo z umowy o dofinansowanie projektu</w:t>
      </w:r>
      <w:r w:rsidR="00C0463C">
        <w:rPr>
          <w:rFonts w:cs="Arial"/>
        </w:rPr>
        <w:t>.</w:t>
      </w:r>
      <w:r w:rsidR="001D6AF8" w:rsidRPr="001D6AF8">
        <w:rPr>
          <w:rFonts w:cs="Arial"/>
        </w:rPr>
        <w:br w:type="page"/>
      </w:r>
    </w:p>
    <w:p w14:paraId="345903E2" w14:textId="63A98577" w:rsidR="001D6AF8" w:rsidRPr="001D6AF8" w:rsidRDefault="0068620F" w:rsidP="00887CD9">
      <w:pPr>
        <w:pStyle w:val="Nagwek1"/>
      </w:pPr>
      <w:bookmarkStart w:id="11" w:name="_Toc98428189"/>
      <w:bookmarkStart w:id="12" w:name="_Toc98761661"/>
      <w:bookmarkStart w:id="13" w:name="_Toc98934365"/>
      <w:bookmarkStart w:id="14" w:name="_Toc132125566"/>
      <w:r>
        <w:lastRenderedPageBreak/>
        <w:t xml:space="preserve">Rozdział 1. </w:t>
      </w:r>
      <w:bookmarkEnd w:id="11"/>
      <w:bookmarkEnd w:id="12"/>
      <w:r w:rsidR="000952A5">
        <w:t>Cel i zakres</w:t>
      </w:r>
      <w:r w:rsidR="007A78BB">
        <w:t xml:space="preserve"> wytycznych</w:t>
      </w:r>
      <w:bookmarkEnd w:id="13"/>
      <w:bookmarkEnd w:id="14"/>
    </w:p>
    <w:p w14:paraId="7101B8B8" w14:textId="2A48DAB4" w:rsidR="00EC4689" w:rsidRPr="00EC4689" w:rsidRDefault="00EC4689" w:rsidP="00BE1D32">
      <w:pPr>
        <w:numPr>
          <w:ilvl w:val="0"/>
          <w:numId w:val="4"/>
        </w:numPr>
        <w:spacing w:before="120" w:after="120" w:line="360" w:lineRule="auto"/>
        <w:ind w:left="357" w:hanging="357"/>
        <w:rPr>
          <w:rFonts w:cs="Arial"/>
          <w:bCs/>
        </w:rPr>
      </w:pPr>
      <w:r w:rsidRPr="00EC4689">
        <w:rPr>
          <w:rFonts w:cs="Arial"/>
          <w:bCs/>
        </w:rPr>
        <w:t xml:space="preserve">Niniejsze wytyczne przedstawiają sposób postępowania w zakresie korygowania wydatków, w tym w szczególności ustalania wartości korekt finansowych lub pomniejszeń wydatków kwalifikowalnych, a także odzyskiwania środków nieprawidłowo wydatkowanych w procesie realizacji projektów i wdrażania programów współfinansowanych ze środków funduszy UE. </w:t>
      </w:r>
    </w:p>
    <w:p w14:paraId="6A1860A1" w14:textId="01F671C7" w:rsidR="00EC4689" w:rsidRPr="00EC4689" w:rsidRDefault="00EC4689" w:rsidP="00BE1D32">
      <w:pPr>
        <w:numPr>
          <w:ilvl w:val="0"/>
          <w:numId w:val="4"/>
        </w:numPr>
        <w:spacing w:before="120" w:after="120" w:line="360" w:lineRule="auto"/>
        <w:ind w:left="357" w:hanging="357"/>
        <w:rPr>
          <w:rFonts w:cs="Arial"/>
          <w:bCs/>
        </w:rPr>
      </w:pPr>
      <w:r w:rsidRPr="00EC4689">
        <w:rPr>
          <w:rFonts w:cs="Arial"/>
          <w:bCs/>
        </w:rPr>
        <w:t>Wytyczne określają sposób postępowania zarówno w przypadku korekt finansowych, których ciężar finansowy ponoszą beneficjenci, jak i instytucje uczestniczące w systemie wdrażania funduszy UE. Zasadniczą część wytycznych stanowi opis sposobu postępowania instytucji w sytuacji stwierdzenia nieprawidłowości indywidualnej. Nieprawidłowości systemowe zostały w</w:t>
      </w:r>
      <w:r>
        <w:rPr>
          <w:rFonts w:cs="Arial"/>
          <w:bCs/>
        </w:rPr>
        <w:t xml:space="preserve"> </w:t>
      </w:r>
      <w:r w:rsidRPr="00EC4689">
        <w:rPr>
          <w:rFonts w:cs="Arial"/>
          <w:bCs/>
        </w:rPr>
        <w:t>niniejszych wytycznych potraktowane jako przypadek szczególny.</w:t>
      </w:r>
    </w:p>
    <w:p w14:paraId="443FEF02" w14:textId="77777777" w:rsidR="00EC4689" w:rsidRPr="00EC4689" w:rsidRDefault="00EC4689" w:rsidP="00BE1D32">
      <w:pPr>
        <w:numPr>
          <w:ilvl w:val="0"/>
          <w:numId w:val="4"/>
        </w:numPr>
        <w:spacing w:before="120" w:after="120" w:line="360" w:lineRule="auto"/>
        <w:ind w:left="357" w:hanging="357"/>
        <w:rPr>
          <w:rFonts w:cs="Arial"/>
          <w:bCs/>
        </w:rPr>
      </w:pPr>
      <w:r w:rsidRPr="00EC4689">
        <w:rPr>
          <w:rFonts w:cs="Arial"/>
          <w:bCs/>
        </w:rPr>
        <w:t>W wytycznych uregulowano również sposób korygowania nieprawidłowości związanych z udzielaniem zamówień. W załączniku do wytycznych zawarto opracowaną na podstawie decyzji KE tabelę ze stawkami procentowymi obniżania korekt finansowych i pomniejszeń stosowanych w zamówieniach, w zależności od rodzaju stwierdzonej nieprawidłowości indywidualnej.</w:t>
      </w:r>
    </w:p>
    <w:p w14:paraId="63C0F67E" w14:textId="77777777" w:rsidR="00EC4689" w:rsidRPr="00EC4689" w:rsidRDefault="00EC4689" w:rsidP="00BE1D32">
      <w:pPr>
        <w:numPr>
          <w:ilvl w:val="0"/>
          <w:numId w:val="4"/>
        </w:numPr>
        <w:spacing w:before="120" w:after="120" w:line="360" w:lineRule="auto"/>
        <w:ind w:left="357" w:hanging="357"/>
        <w:rPr>
          <w:rFonts w:cs="Arial"/>
          <w:bCs/>
        </w:rPr>
      </w:pPr>
      <w:r w:rsidRPr="00EC4689">
        <w:rPr>
          <w:rFonts w:cs="Arial"/>
          <w:bCs/>
        </w:rPr>
        <w:t xml:space="preserve">Wytyczne zawierają również podstawowe informacje na temat postępowania ze stwierdzonymi nieprawidłowościami w zakresie ich rejestrowania i zgłaszania do KE. </w:t>
      </w:r>
    </w:p>
    <w:p w14:paraId="7CBD26A6" w14:textId="4F067FDE" w:rsidR="00EC4689" w:rsidRPr="00EC4689" w:rsidRDefault="00EC4689" w:rsidP="00BE1D32">
      <w:pPr>
        <w:numPr>
          <w:ilvl w:val="0"/>
          <w:numId w:val="4"/>
        </w:numPr>
        <w:spacing w:before="120" w:after="120" w:line="360" w:lineRule="auto"/>
        <w:ind w:left="357" w:hanging="357"/>
        <w:rPr>
          <w:rFonts w:cs="Arial"/>
          <w:bCs/>
        </w:rPr>
      </w:pPr>
      <w:r w:rsidRPr="00EC4689">
        <w:rPr>
          <w:rFonts w:cs="Arial"/>
          <w:bCs/>
        </w:rPr>
        <w:t>Wytyczne dotyczą korygowania wydatków nieprawidłowych jedynie w zakresie środków funduszy UE, należy jednak podkreślić, że na kwotę nieprawidłowości składa się część finansowania UE oraz krajowa część dofinansowania. Krajowa część dofinansowania podlega odzyskaniu na podstawie właściwych przepisów, w tym w szczególności art. 207 ufp</w:t>
      </w:r>
      <w:r w:rsidR="00FF6070">
        <w:rPr>
          <w:rFonts w:cs="Arial"/>
          <w:bCs/>
        </w:rPr>
        <w:t xml:space="preserve"> (mającego zastosowanie do dochodzenia zarówno części finansow</w:t>
      </w:r>
      <w:r w:rsidR="00193C24">
        <w:rPr>
          <w:rFonts w:cs="Arial"/>
          <w:bCs/>
        </w:rPr>
        <w:t>a</w:t>
      </w:r>
      <w:r w:rsidR="00FF6070">
        <w:rPr>
          <w:rFonts w:cs="Arial"/>
          <w:bCs/>
        </w:rPr>
        <w:t>nia UE jak i krajowej części dofinansowania)</w:t>
      </w:r>
      <w:r w:rsidRPr="00EC4689">
        <w:rPr>
          <w:rFonts w:cs="Arial"/>
          <w:bCs/>
        </w:rPr>
        <w:t>.</w:t>
      </w:r>
    </w:p>
    <w:p w14:paraId="03358B1F" w14:textId="4174DC6D" w:rsidR="00EC4689" w:rsidRDefault="00EC4689" w:rsidP="00BE1D32">
      <w:pPr>
        <w:numPr>
          <w:ilvl w:val="0"/>
          <w:numId w:val="4"/>
        </w:numPr>
        <w:spacing w:before="120" w:after="120" w:line="360" w:lineRule="auto"/>
        <w:ind w:left="357" w:hanging="357"/>
        <w:rPr>
          <w:rFonts w:cs="Arial"/>
          <w:bCs/>
        </w:rPr>
      </w:pPr>
      <w:r w:rsidRPr="00EC4689">
        <w:rPr>
          <w:rFonts w:cs="Arial"/>
          <w:bCs/>
        </w:rPr>
        <w:t>Wytyczne nie dotyczą sposobu postępowania z wydatkami podlegającymi zwrotowi w ramach projektu, niebędącymi nieprawidłowościami.</w:t>
      </w:r>
    </w:p>
    <w:p w14:paraId="2A3F1AB1" w14:textId="77777777" w:rsidR="00EC4689" w:rsidRPr="00EC4689" w:rsidRDefault="00EC4689" w:rsidP="00BE1D32">
      <w:pPr>
        <w:numPr>
          <w:ilvl w:val="0"/>
          <w:numId w:val="4"/>
        </w:numPr>
        <w:spacing w:before="120" w:after="120" w:line="360" w:lineRule="auto"/>
        <w:ind w:left="357" w:hanging="357"/>
        <w:rPr>
          <w:rFonts w:cs="Arial"/>
          <w:bCs/>
        </w:rPr>
      </w:pPr>
      <w:r w:rsidRPr="00EC4689">
        <w:rPr>
          <w:rFonts w:cs="Arial"/>
          <w:bCs/>
        </w:rPr>
        <w:t>W przypadku programów Interreg, w zakresie nieuregulowanym w przepisach prawa, postanowienia niniejszych wytycznych mają zastosowanie, o ile w dokumentach programowych nie przewidziano innych szczegółowych rozwiązań.</w:t>
      </w:r>
    </w:p>
    <w:p w14:paraId="3B392627" w14:textId="77777777" w:rsidR="00EC4689" w:rsidRPr="00EC4689" w:rsidRDefault="00EC4689" w:rsidP="00BE1D32">
      <w:pPr>
        <w:spacing w:before="120" w:after="120" w:line="360" w:lineRule="auto"/>
        <w:ind w:left="360"/>
        <w:rPr>
          <w:rFonts w:cs="Arial"/>
          <w:bCs/>
        </w:rPr>
      </w:pPr>
    </w:p>
    <w:p w14:paraId="51DE431B" w14:textId="0EA9BDD5" w:rsidR="001D6AF8" w:rsidRPr="001D6AF8" w:rsidRDefault="0068620F" w:rsidP="00BE1D32">
      <w:pPr>
        <w:pStyle w:val="Nagwek1"/>
        <w:spacing w:before="120"/>
      </w:pPr>
      <w:bookmarkStart w:id="15" w:name="_Toc98428190"/>
      <w:bookmarkStart w:id="16" w:name="_Toc98761662"/>
      <w:bookmarkStart w:id="17" w:name="_Toc98934366"/>
      <w:bookmarkStart w:id="18" w:name="_Toc132125567"/>
      <w:r>
        <w:t xml:space="preserve">Rozdział 2. </w:t>
      </w:r>
      <w:bookmarkEnd w:id="15"/>
      <w:bookmarkEnd w:id="16"/>
      <w:bookmarkEnd w:id="17"/>
      <w:r w:rsidR="008C45C8" w:rsidRPr="008C45C8">
        <w:t>Najważniejsze akty prawne i dokumenty regulujące kwestię korygowania nieprawidłowych  wydatków</w:t>
      </w:r>
      <w:bookmarkEnd w:id="18"/>
    </w:p>
    <w:p w14:paraId="6E430036" w14:textId="51C76103" w:rsidR="007B0E5B" w:rsidRPr="007B0E5B" w:rsidRDefault="007B0E5B" w:rsidP="00BE1D32">
      <w:pPr>
        <w:numPr>
          <w:ilvl w:val="0"/>
          <w:numId w:val="2"/>
        </w:numPr>
        <w:spacing w:before="120" w:after="120" w:line="360" w:lineRule="auto"/>
        <w:rPr>
          <w:rFonts w:cs="Arial"/>
          <w:bCs/>
        </w:rPr>
      </w:pPr>
      <w:r w:rsidRPr="007B0E5B">
        <w:rPr>
          <w:rFonts w:cs="Arial"/>
          <w:bCs/>
        </w:rPr>
        <w:t xml:space="preserve">Traktat o funkcjonowaniu Unii Europejskiej (Dz. Urz. UE z </w:t>
      </w:r>
      <w:r w:rsidR="00303DC9" w:rsidRPr="007B0E5B">
        <w:rPr>
          <w:rFonts w:cs="Arial"/>
          <w:bCs/>
        </w:rPr>
        <w:t>201</w:t>
      </w:r>
      <w:r w:rsidR="00303DC9">
        <w:rPr>
          <w:rFonts w:cs="Arial"/>
          <w:bCs/>
        </w:rPr>
        <w:t>2</w:t>
      </w:r>
      <w:r w:rsidR="00303DC9" w:rsidRPr="007B0E5B">
        <w:rPr>
          <w:rFonts w:cs="Arial"/>
          <w:bCs/>
        </w:rPr>
        <w:t xml:space="preserve"> </w:t>
      </w:r>
      <w:r w:rsidRPr="007B0E5B">
        <w:rPr>
          <w:rFonts w:cs="Arial"/>
          <w:bCs/>
        </w:rPr>
        <w:t xml:space="preserve">r. </w:t>
      </w:r>
      <w:r w:rsidR="009814FE" w:rsidRPr="009814FE">
        <w:rPr>
          <w:rFonts w:cs="Arial"/>
          <w:bCs/>
        </w:rPr>
        <w:t>C 326/47</w:t>
      </w:r>
      <w:r w:rsidR="009814FE" w:rsidRPr="009814FE" w:rsidDel="009814FE">
        <w:rPr>
          <w:rFonts w:cs="Arial"/>
          <w:bCs/>
        </w:rPr>
        <w:t xml:space="preserve"> </w:t>
      </w:r>
      <w:r w:rsidRPr="007B0E5B">
        <w:rPr>
          <w:rFonts w:cs="Arial"/>
          <w:bCs/>
        </w:rPr>
        <w:t xml:space="preserve">z </w:t>
      </w:r>
      <w:r w:rsidR="00303DC9" w:rsidRPr="00303DC9">
        <w:rPr>
          <w:rFonts w:cs="Arial"/>
          <w:bCs/>
        </w:rPr>
        <w:t>26.10.2012</w:t>
      </w:r>
      <w:r w:rsidR="00303DC9" w:rsidRPr="00303DC9" w:rsidDel="00303DC9">
        <w:rPr>
          <w:rFonts w:cs="Arial"/>
          <w:bCs/>
        </w:rPr>
        <w:t xml:space="preserve"> </w:t>
      </w:r>
      <w:r w:rsidRPr="007B0E5B">
        <w:rPr>
          <w:rFonts w:cs="Arial"/>
          <w:bCs/>
        </w:rPr>
        <w:t>z późn. zm.), którego art. 325 obliguje Państwa Członkowskie do ochrony interesów finansowych UE.</w:t>
      </w:r>
    </w:p>
    <w:p w14:paraId="1B6C0192" w14:textId="16FF1DE3" w:rsidR="007B0E5B" w:rsidRPr="007B0E5B" w:rsidRDefault="007B0E5B" w:rsidP="00BE1D32">
      <w:pPr>
        <w:numPr>
          <w:ilvl w:val="0"/>
          <w:numId w:val="2"/>
        </w:numPr>
        <w:spacing w:before="120" w:after="120" w:line="360" w:lineRule="auto"/>
        <w:rPr>
          <w:rFonts w:cs="Arial"/>
          <w:bCs/>
        </w:rPr>
      </w:pPr>
      <w:bookmarkStart w:id="19" w:name="_Hlk131695843"/>
      <w:r w:rsidRPr="007B0E5B">
        <w:rPr>
          <w:rFonts w:cs="Arial"/>
          <w:bCs/>
        </w:rPr>
        <w:t>Dyrektywa 2017/1371</w:t>
      </w:r>
      <w:bookmarkEnd w:id="19"/>
      <w:r w:rsidRPr="007B0E5B">
        <w:rPr>
          <w:rFonts w:cs="Arial"/>
          <w:bCs/>
        </w:rPr>
        <w:t>.</w:t>
      </w:r>
    </w:p>
    <w:p w14:paraId="1984EB86" w14:textId="0B45B9F8" w:rsidR="007B0E5B" w:rsidRPr="007B0E5B" w:rsidRDefault="007B0E5B" w:rsidP="00BE1D32">
      <w:pPr>
        <w:numPr>
          <w:ilvl w:val="0"/>
          <w:numId w:val="2"/>
        </w:numPr>
        <w:spacing w:before="120" w:after="120" w:line="360" w:lineRule="auto"/>
        <w:rPr>
          <w:rFonts w:cs="Arial"/>
          <w:bCs/>
        </w:rPr>
      </w:pPr>
      <w:r w:rsidRPr="007B0E5B">
        <w:rPr>
          <w:rFonts w:cs="Arial"/>
          <w:bCs/>
        </w:rPr>
        <w:t xml:space="preserve">Rozporządzenie </w:t>
      </w:r>
      <w:r w:rsidR="00D22CA6">
        <w:rPr>
          <w:rFonts w:cs="Arial"/>
          <w:bCs/>
        </w:rPr>
        <w:t>ogólne</w:t>
      </w:r>
      <w:r w:rsidRPr="007B0E5B">
        <w:rPr>
          <w:rFonts w:cs="Arial"/>
          <w:bCs/>
        </w:rPr>
        <w:t>.</w:t>
      </w:r>
    </w:p>
    <w:p w14:paraId="1B4C30F9" w14:textId="77777777" w:rsidR="007B0E5B" w:rsidRPr="007B0E5B" w:rsidRDefault="007B0E5B" w:rsidP="00BE1D32">
      <w:pPr>
        <w:numPr>
          <w:ilvl w:val="0"/>
          <w:numId w:val="2"/>
        </w:numPr>
        <w:spacing w:before="120" w:after="120" w:line="360" w:lineRule="auto"/>
        <w:rPr>
          <w:rFonts w:cs="Arial"/>
          <w:bCs/>
        </w:rPr>
      </w:pPr>
      <w:r w:rsidRPr="007B0E5B">
        <w:rPr>
          <w:rFonts w:cs="Arial"/>
          <w:bCs/>
        </w:rPr>
        <w:t xml:space="preserve">Decyzja Komisji z dnia 14 maja 2019 r. С(2019) 3452 ustanawiająca wytyczne dotyczące określania korekt finansowych w odniesieniu do wydatków finansowanych przez Unię w przypadku nieprzestrzegania obowiązujących przepisów dotyczących zamówień publicznych.  </w:t>
      </w:r>
    </w:p>
    <w:p w14:paraId="54FF8A43" w14:textId="3318973B" w:rsidR="007B0E5B" w:rsidRPr="007B0E5B" w:rsidRDefault="007B0E5B" w:rsidP="00BE1D32">
      <w:pPr>
        <w:numPr>
          <w:ilvl w:val="0"/>
          <w:numId w:val="2"/>
        </w:numPr>
        <w:spacing w:before="120" w:after="120" w:line="360" w:lineRule="auto"/>
        <w:rPr>
          <w:rFonts w:cs="Arial"/>
          <w:bCs/>
        </w:rPr>
      </w:pPr>
      <w:r w:rsidRPr="007B0E5B">
        <w:rPr>
          <w:rFonts w:cs="Arial"/>
          <w:bCs/>
        </w:rPr>
        <w:t>Ustawa.</w:t>
      </w:r>
    </w:p>
    <w:p w14:paraId="334649F2" w14:textId="516E9351" w:rsidR="007B0E5B" w:rsidRPr="007B0E5B" w:rsidRDefault="007B0E5B" w:rsidP="00BE1D32">
      <w:pPr>
        <w:numPr>
          <w:ilvl w:val="0"/>
          <w:numId w:val="2"/>
        </w:numPr>
        <w:spacing w:before="120" w:after="120" w:line="360" w:lineRule="auto"/>
        <w:rPr>
          <w:rFonts w:cs="Arial"/>
          <w:bCs/>
        </w:rPr>
      </w:pPr>
      <w:bookmarkStart w:id="20" w:name="_Hlk131159554"/>
      <w:r w:rsidRPr="007B0E5B">
        <w:rPr>
          <w:rFonts w:cs="Arial"/>
          <w:bCs/>
        </w:rPr>
        <w:t>U</w:t>
      </w:r>
      <w:r w:rsidR="00D53493">
        <w:rPr>
          <w:rFonts w:cs="Arial"/>
          <w:bCs/>
        </w:rPr>
        <w:t>fp</w:t>
      </w:r>
      <w:bookmarkEnd w:id="20"/>
      <w:r w:rsidRPr="007B0E5B">
        <w:rPr>
          <w:rFonts w:cs="Arial"/>
          <w:bCs/>
        </w:rPr>
        <w:t>.</w:t>
      </w:r>
    </w:p>
    <w:p w14:paraId="56C1395A" w14:textId="30CFA840" w:rsidR="001D6AF8" w:rsidRPr="007B0E5B" w:rsidRDefault="007B0E5B" w:rsidP="00BE1D32">
      <w:pPr>
        <w:numPr>
          <w:ilvl w:val="0"/>
          <w:numId w:val="2"/>
        </w:numPr>
        <w:spacing w:before="120" w:after="120" w:line="360" w:lineRule="auto"/>
        <w:rPr>
          <w:rFonts w:cs="Arial"/>
          <w:bCs/>
        </w:rPr>
      </w:pPr>
      <w:r w:rsidRPr="007B0E5B">
        <w:rPr>
          <w:rFonts w:cs="Arial"/>
          <w:bCs/>
        </w:rPr>
        <w:t xml:space="preserve">Rozporządzenie Ministra Funduszy i Polityki Regionalnej z dnia 21 września 2022 r. w sprawie zaliczek w ramach programów finansowanych z udziałem środków europejskich (Dz.U. 2022 poz. 2055), zwane dalej </w:t>
      </w:r>
      <w:r w:rsidR="00141A45">
        <w:rPr>
          <w:rFonts w:cs="Arial"/>
          <w:bCs/>
        </w:rPr>
        <w:t>„</w:t>
      </w:r>
      <w:r w:rsidRPr="007B0E5B">
        <w:rPr>
          <w:rFonts w:cs="Arial"/>
          <w:bCs/>
        </w:rPr>
        <w:t>rozporządzeniem o zaliczkach</w:t>
      </w:r>
      <w:r w:rsidR="00141A45">
        <w:rPr>
          <w:rFonts w:cs="Arial"/>
          <w:bCs/>
        </w:rPr>
        <w:t>”</w:t>
      </w:r>
      <w:r w:rsidRPr="007B0E5B">
        <w:rPr>
          <w:rFonts w:cs="Arial"/>
          <w:bCs/>
        </w:rPr>
        <w:t xml:space="preserve">. </w:t>
      </w:r>
    </w:p>
    <w:p w14:paraId="4DC203AB" w14:textId="2833093C" w:rsidR="001D6AF8" w:rsidRPr="001D6AF8" w:rsidRDefault="0068620F" w:rsidP="00BE1D32">
      <w:pPr>
        <w:pStyle w:val="Nagwek1"/>
        <w:spacing w:before="120"/>
      </w:pPr>
      <w:bookmarkStart w:id="21" w:name="_Toc98428191"/>
      <w:bookmarkStart w:id="22" w:name="_Toc98761663"/>
      <w:bookmarkStart w:id="23" w:name="_Toc98934367"/>
      <w:bookmarkStart w:id="24" w:name="_Toc132125568"/>
      <w:r>
        <w:t xml:space="preserve">Rozdział 3. </w:t>
      </w:r>
      <w:bookmarkEnd w:id="21"/>
      <w:bookmarkEnd w:id="22"/>
      <w:bookmarkEnd w:id="23"/>
      <w:r w:rsidR="007B0E5B">
        <w:t>Warunki ogólne</w:t>
      </w:r>
      <w:bookmarkEnd w:id="24"/>
    </w:p>
    <w:p w14:paraId="33F4DF15" w14:textId="574FE12F" w:rsidR="007B0E5B" w:rsidRPr="007B0E5B" w:rsidRDefault="007B0E5B" w:rsidP="00BE1D32">
      <w:pPr>
        <w:numPr>
          <w:ilvl w:val="0"/>
          <w:numId w:val="5"/>
        </w:numPr>
        <w:spacing w:before="120" w:after="120" w:line="360" w:lineRule="auto"/>
        <w:rPr>
          <w:rFonts w:cs="Arial"/>
          <w:bCs/>
        </w:rPr>
      </w:pPr>
      <w:r w:rsidRPr="007B0E5B">
        <w:rPr>
          <w:rFonts w:cs="Arial"/>
          <w:bCs/>
        </w:rPr>
        <w:t xml:space="preserve">Zgodnie z przepisami rozporządzenia ogólnego oraz ufp, Państwo Członkowskie jest zobowiązane do zapobiegania powstawaniu nieprawidłowości i ich wykrywania, dokonywania korekt finansowych i odzyskiwania kwot nienależnie wypłaconych wraz z odsetkami z tytułu zwrotu tych kwot po terminie oraz, w razie potrzeby, do prowadzenia innych działań naprawczych w związku ze stwierdzonymi nieprawidłowościami. </w:t>
      </w:r>
    </w:p>
    <w:p w14:paraId="541EEB3D" w14:textId="77777777" w:rsidR="007B0E5B" w:rsidRPr="007B0E5B" w:rsidRDefault="007B0E5B" w:rsidP="00BE1D32">
      <w:pPr>
        <w:numPr>
          <w:ilvl w:val="0"/>
          <w:numId w:val="5"/>
        </w:numPr>
        <w:spacing w:before="120" w:after="120" w:line="360" w:lineRule="auto"/>
        <w:rPr>
          <w:rFonts w:cs="Arial"/>
          <w:bCs/>
        </w:rPr>
      </w:pPr>
      <w:r w:rsidRPr="00C13571">
        <w:rPr>
          <w:rFonts w:cs="Arial"/>
          <w:bCs/>
        </w:rPr>
        <w:t>Zapobieganie nieprawidłowościom</w:t>
      </w:r>
      <w:r w:rsidRPr="007B0E5B">
        <w:rPr>
          <w:rFonts w:cs="Arial"/>
          <w:bCs/>
        </w:rPr>
        <w:t xml:space="preserve"> polega przede wszystkim na zaprojektowaniu systemu zarządzania i kontroli zgodnie z przepisami unijnymi, które zostały tak skonstruowane, by zapewnić efektywne i zgodne z obowiązującymi przepisami </w:t>
      </w:r>
      <w:r w:rsidRPr="007B0E5B">
        <w:rPr>
          <w:rFonts w:cs="Arial"/>
          <w:bCs/>
        </w:rPr>
        <w:lastRenderedPageBreak/>
        <w:t xml:space="preserve">wykorzystanie środków pochodzących z budżetu UE. Zasadniczym elementem sprawnego funkcjonowania tego systemu jest zapewnienie zaplecza ludzkiego o odpowiednich kwalifikacjach. Ponadto, istotną rolę odgrywają działania informacyjne oraz edukacyjne skierowane do beneficjentów, w szczególności w zakresie zasad kwalifikowalności wydatków. </w:t>
      </w:r>
    </w:p>
    <w:p w14:paraId="41336F5B" w14:textId="77777777" w:rsidR="007B0E5B" w:rsidRPr="007B0E5B" w:rsidRDefault="007B0E5B" w:rsidP="00BE1D32">
      <w:pPr>
        <w:numPr>
          <w:ilvl w:val="0"/>
          <w:numId w:val="5"/>
        </w:numPr>
        <w:spacing w:before="120" w:after="120" w:line="360" w:lineRule="auto"/>
        <w:rPr>
          <w:rFonts w:cs="Arial"/>
          <w:bCs/>
        </w:rPr>
      </w:pPr>
      <w:r w:rsidRPr="00C13571">
        <w:rPr>
          <w:rFonts w:cs="Arial"/>
          <w:bCs/>
        </w:rPr>
        <w:t>Wykrywanie nieprawidłowości</w:t>
      </w:r>
      <w:r w:rsidRPr="007B0E5B">
        <w:rPr>
          <w:rFonts w:cs="Arial"/>
          <w:bCs/>
        </w:rPr>
        <w:t xml:space="preserve"> ma miejsce podczas szeroko pojętych kontroli wdrażania programów, tj. przede wszystkim podczas kontroli dokumentacji projektu (np. kontrola procedur w zakresie udzielania zamówień), weryfikacji wniosków o płatność przedkładanych przez beneficjenta oraz kontroli na miejscu realizacji projektów prowadzonych przez różne podmioty, w tym w szczególności IZ, IP, IW, KK, WS, a także IA, KE, OLAF oraz ETO. Ponadto, w szczególności w przypadku przedsięwzięć, których realizacja rozpoczęła się przed podpisaniem umowy o dofinansowanie projektu, nieprawidłowości mogą być wykrywane na etapie oceny wniosków o dofinansowanie projektu bądź w trakcie kontroli, o których mowa w art. 24 ust. 3  ustawy, a więc przed podpisaniem umowy o dofinansowanie projektu. </w:t>
      </w:r>
    </w:p>
    <w:p w14:paraId="6D43DAFC" w14:textId="29F90667" w:rsidR="007B0E5B" w:rsidRPr="007B0E5B" w:rsidRDefault="007B0E5B" w:rsidP="00BE1D32">
      <w:pPr>
        <w:numPr>
          <w:ilvl w:val="0"/>
          <w:numId w:val="5"/>
        </w:numPr>
        <w:spacing w:before="120" w:after="120" w:line="360" w:lineRule="auto"/>
        <w:rPr>
          <w:rFonts w:cs="Arial"/>
          <w:bCs/>
        </w:rPr>
      </w:pPr>
      <w:r w:rsidRPr="00C13571">
        <w:rPr>
          <w:rFonts w:cs="Arial"/>
          <w:bCs/>
        </w:rPr>
        <w:t>Stwierdzenie wystąpienia nieprawidłowości</w:t>
      </w:r>
      <w:r w:rsidRPr="007B0E5B">
        <w:rPr>
          <w:rFonts w:cs="Arial"/>
          <w:bCs/>
        </w:rPr>
        <w:t xml:space="preserve"> (tj. dokonanie pierwszego ustalenia administracyjnego lub sądowego) wiąże się z koniecznością skorygowania wydatków, tj. pomniejszenia wydatków kwalifikowalnych we wniosku beneficjenta o płatność lub nałożenia korekty finansowej. Ponadto należy dokonać oceny, czy nieprawidłowość wymaga zgłoszenia do KE.</w:t>
      </w:r>
    </w:p>
    <w:p w14:paraId="5F34E916" w14:textId="77777777" w:rsidR="007B0E5B" w:rsidRPr="007B0E5B" w:rsidRDefault="007B0E5B" w:rsidP="00BE1D32">
      <w:pPr>
        <w:numPr>
          <w:ilvl w:val="0"/>
          <w:numId w:val="5"/>
        </w:numPr>
        <w:spacing w:before="120" w:after="120" w:line="360" w:lineRule="auto"/>
        <w:rPr>
          <w:rFonts w:cs="Arial"/>
          <w:bCs/>
        </w:rPr>
      </w:pPr>
      <w:r w:rsidRPr="007B0E5B">
        <w:rPr>
          <w:rFonts w:cs="Arial"/>
          <w:bCs/>
        </w:rPr>
        <w:t xml:space="preserve">Podstawą prawną do nałożenia korekty finansowej lub pomniejszenia wydatków kwalifikowalnych są przepisy rozporządzenia ogólnego oraz ustawa. </w:t>
      </w:r>
    </w:p>
    <w:p w14:paraId="0BDECE6E" w14:textId="77777777" w:rsidR="007B0E5B" w:rsidRPr="007B0E5B" w:rsidRDefault="007B0E5B" w:rsidP="00BE1D32">
      <w:pPr>
        <w:numPr>
          <w:ilvl w:val="0"/>
          <w:numId w:val="5"/>
        </w:numPr>
        <w:spacing w:before="120" w:after="120" w:line="360" w:lineRule="auto"/>
        <w:rPr>
          <w:rFonts w:cs="Arial"/>
          <w:bCs/>
        </w:rPr>
      </w:pPr>
      <w:r w:rsidRPr="007B0E5B">
        <w:rPr>
          <w:rFonts w:cs="Arial"/>
          <w:bCs/>
        </w:rPr>
        <w:t xml:space="preserve">Właściwa instytucja w umowie o dofinansowanie projektu określa, zgodnie z art. 206 ust. 2 pkt 8 ufp, warunki i terminy zwrotu środków, w tym środków nieprawidłowo wykorzystanych lub pobranych w nadmiernej wysokości lub w sposób nienależny. </w:t>
      </w:r>
    </w:p>
    <w:p w14:paraId="7DA218D7" w14:textId="700A4953" w:rsidR="007B0E5B" w:rsidRPr="007B0E5B" w:rsidRDefault="007B0E5B" w:rsidP="00BE1D32">
      <w:pPr>
        <w:numPr>
          <w:ilvl w:val="0"/>
          <w:numId w:val="5"/>
        </w:numPr>
        <w:spacing w:before="120" w:after="120" w:line="360" w:lineRule="auto"/>
        <w:rPr>
          <w:rFonts w:cs="Arial"/>
          <w:bCs/>
        </w:rPr>
      </w:pPr>
      <w:r w:rsidRPr="007B0E5B">
        <w:rPr>
          <w:rFonts w:cs="Arial"/>
          <w:bCs/>
        </w:rPr>
        <w:t xml:space="preserve">Celem korekty finansowej oraz pomniejszenia wydatków kwalifikowalnych jest doprowadzenie do sytuacji, w której 100% wydatków objętych wnioskiem o płatność skierowanym do KE, będzie zgodnych z mającymi zastosowanie przepisami prawa. W odniesieniu do projektu korekta finansowa wiąże się z obniżeniem kwoty finansowania UE przyznanej na realizację tego projektu. Kwota </w:t>
      </w:r>
      <w:r w:rsidRPr="007B0E5B">
        <w:rPr>
          <w:rFonts w:cs="Arial"/>
          <w:bCs/>
        </w:rPr>
        <w:lastRenderedPageBreak/>
        <w:t>korekty finansowej może zostać ponownie wykorzystana w ramach danego programu, jednakże nie może zostać przeznaczona na projekt, który był przedmiotem korekty</w:t>
      </w:r>
      <w:r w:rsidR="00321560">
        <w:rPr>
          <w:rStyle w:val="Odwoanieprzypisudolnego"/>
          <w:bCs/>
        </w:rPr>
        <w:footnoteReference w:id="3"/>
      </w:r>
      <w:r w:rsidR="001E66B2">
        <w:rPr>
          <w:rFonts w:cs="Arial"/>
          <w:bCs/>
        </w:rPr>
        <w:t>.</w:t>
      </w:r>
    </w:p>
    <w:p w14:paraId="4E9FE9DD" w14:textId="77777777" w:rsidR="007B0E5B" w:rsidRPr="007B0E5B" w:rsidRDefault="007B0E5B" w:rsidP="00BE1D32">
      <w:pPr>
        <w:numPr>
          <w:ilvl w:val="0"/>
          <w:numId w:val="5"/>
        </w:numPr>
        <w:spacing w:before="120" w:after="120" w:line="360" w:lineRule="auto"/>
        <w:rPr>
          <w:rFonts w:cs="Arial"/>
          <w:bCs/>
        </w:rPr>
      </w:pPr>
      <w:r w:rsidRPr="007B0E5B">
        <w:rPr>
          <w:rFonts w:cs="Arial"/>
          <w:bCs/>
        </w:rPr>
        <w:t xml:space="preserve">W przypadku, gdy ma miejsce nieprawidłowość systemowa, dokonanie korekty polega na zmniejszeniu wkładu unijnego dla programu. Jednakże, gdy korekta finansowa nie dotyczy całego programu, kwota korekty może zostać ponownie wykorzystana na dany program, z wyłączeniem projektów dotkniętych nieprawidłowością systemową. </w:t>
      </w:r>
    </w:p>
    <w:p w14:paraId="67DBA391" w14:textId="77777777" w:rsidR="007B0E5B" w:rsidRPr="007B0E5B" w:rsidRDefault="007B0E5B" w:rsidP="00BE1D32">
      <w:pPr>
        <w:numPr>
          <w:ilvl w:val="0"/>
          <w:numId w:val="5"/>
        </w:numPr>
        <w:spacing w:before="120" w:after="120" w:line="360" w:lineRule="auto"/>
        <w:rPr>
          <w:rFonts w:cs="Arial"/>
          <w:bCs/>
        </w:rPr>
      </w:pPr>
      <w:r w:rsidRPr="00C13571">
        <w:rPr>
          <w:rFonts w:cs="Arial"/>
          <w:bCs/>
        </w:rPr>
        <w:t xml:space="preserve">Odzyskiwanie </w:t>
      </w:r>
      <w:r w:rsidRPr="007B0E5B">
        <w:rPr>
          <w:rFonts w:cs="Arial"/>
          <w:bCs/>
        </w:rPr>
        <w:t>nieprawidłowo wydatkowanych środków polega na podjęciu działań zmierzających do tego, by beneficjent zwrócił nieprawidłowo wydatkowane środki finansowania UE lub by zostały one potrącone z kolejnych płatności na rzecz beneficjenta.</w:t>
      </w:r>
    </w:p>
    <w:p w14:paraId="27138606" w14:textId="12DD2983" w:rsidR="001D6AF8" w:rsidRPr="007B0E5B" w:rsidRDefault="007B0E5B" w:rsidP="00BE1D32">
      <w:pPr>
        <w:numPr>
          <w:ilvl w:val="0"/>
          <w:numId w:val="5"/>
        </w:numPr>
        <w:spacing w:before="120" w:after="120" w:line="360" w:lineRule="auto"/>
        <w:rPr>
          <w:rFonts w:cs="Arial"/>
          <w:bCs/>
        </w:rPr>
      </w:pPr>
      <w:r w:rsidRPr="00C13571">
        <w:rPr>
          <w:rFonts w:cs="Arial"/>
          <w:bCs/>
        </w:rPr>
        <w:t>Działania naprawcze</w:t>
      </w:r>
      <w:r w:rsidRPr="007B0E5B">
        <w:rPr>
          <w:rFonts w:cs="Arial"/>
          <w:bCs/>
        </w:rPr>
        <w:t xml:space="preserve"> polegają na likwidacji skutków nieprawidłowości i problemów o charakterze systemowym, które mogą mieć wymiar nie tylko finansowy. Poza skorygowaniem nieprawidłowości należy, gdy jest taka potrzeba, podjąć też inne działania. Są one uzależnione od rodzaju stwierdzonego problemu i mogą polegać np. na zapewnieniu beneficjentom lepszej informacji na temat wydatków kwalifikowalnych, podniesieniu kwalifikacji pracowników zajmujących się wdrażaniem programu, zintensyfikowaniu działań kontrolnych. Działania naprawcze należy podjąć możliwie szybko po stwierdzeniu nieprawidłowości lub problemu o charakterze systemowym.</w:t>
      </w:r>
    </w:p>
    <w:p w14:paraId="01CA199E" w14:textId="77777777" w:rsidR="00B83B3D" w:rsidRDefault="00B83B3D">
      <w:pPr>
        <w:rPr>
          <w:rFonts w:eastAsiaTheme="majorEastAsia" w:cstheme="majorBidi"/>
          <w:b/>
          <w:bCs/>
          <w:sz w:val="32"/>
          <w:szCs w:val="28"/>
        </w:rPr>
      </w:pPr>
      <w:r>
        <w:br w:type="page"/>
      </w:r>
    </w:p>
    <w:p w14:paraId="079897FD" w14:textId="5A261395" w:rsidR="001D6AF8" w:rsidRDefault="00174779" w:rsidP="00BE1D32">
      <w:pPr>
        <w:pStyle w:val="Nagwek1"/>
        <w:spacing w:before="120"/>
      </w:pPr>
      <w:bookmarkStart w:id="25" w:name="_Toc132125569"/>
      <w:r w:rsidRPr="00174779">
        <w:lastRenderedPageBreak/>
        <w:t xml:space="preserve">Rozdział </w:t>
      </w:r>
      <w:r>
        <w:t>4</w:t>
      </w:r>
      <w:r w:rsidRPr="00174779">
        <w:t>. Definicja nieprawidłowości i źródła informacji o nieprawidłowościach</w:t>
      </w:r>
      <w:bookmarkEnd w:id="25"/>
    </w:p>
    <w:p w14:paraId="18A4555E" w14:textId="57717DE1" w:rsidR="00CA6571" w:rsidRDefault="00E04952" w:rsidP="00AB5634">
      <w:pPr>
        <w:numPr>
          <w:ilvl w:val="0"/>
          <w:numId w:val="9"/>
        </w:numPr>
        <w:spacing w:before="120" w:after="120" w:line="360" w:lineRule="auto"/>
        <w:ind w:hanging="357"/>
        <w:rPr>
          <w:rFonts w:cs="Arial"/>
          <w:bCs/>
        </w:rPr>
      </w:pPr>
      <w:r w:rsidRPr="00CA6571">
        <w:rPr>
          <w:rFonts w:cs="Arial"/>
          <w:bCs/>
        </w:rPr>
        <w:t xml:space="preserve">Definicja nieprawidłowości indywidualnej wskazana w </w:t>
      </w:r>
      <w:r w:rsidR="00E7285D">
        <w:rPr>
          <w:rFonts w:cs="Arial"/>
          <w:bCs/>
        </w:rPr>
        <w:t xml:space="preserve">Wykazie pojęć </w:t>
      </w:r>
      <w:r w:rsidRPr="00CA6571">
        <w:rPr>
          <w:rFonts w:cs="Arial"/>
          <w:bCs/>
        </w:rPr>
        <w:t>obejmuje trzy przesłanki, które muszą zaistnieć jednocześnie, aby doszło do wystąpienia nieprawidłowości, tj.:</w:t>
      </w:r>
    </w:p>
    <w:p w14:paraId="0657D876" w14:textId="7317E488" w:rsidR="00CA6571" w:rsidRDefault="00E04952" w:rsidP="00AB5634">
      <w:pPr>
        <w:pStyle w:val="Akapitzlist"/>
        <w:numPr>
          <w:ilvl w:val="1"/>
          <w:numId w:val="9"/>
        </w:numPr>
        <w:spacing w:before="120" w:after="120" w:line="360" w:lineRule="auto"/>
        <w:ind w:hanging="357"/>
        <w:contextualSpacing w:val="0"/>
        <w:rPr>
          <w:rFonts w:cs="Arial"/>
          <w:bCs/>
        </w:rPr>
      </w:pPr>
      <w:r w:rsidRPr="00CA6571">
        <w:rPr>
          <w:rFonts w:cs="Arial"/>
          <w:bCs/>
        </w:rPr>
        <w:t>naruszenie prawa,</w:t>
      </w:r>
    </w:p>
    <w:p w14:paraId="6192EB7D" w14:textId="00761BF9" w:rsidR="00E04952" w:rsidRDefault="00E04952" w:rsidP="00AB5634">
      <w:pPr>
        <w:pStyle w:val="Akapitzlist"/>
        <w:numPr>
          <w:ilvl w:val="1"/>
          <w:numId w:val="9"/>
        </w:numPr>
        <w:spacing w:before="120" w:after="120" w:line="360" w:lineRule="auto"/>
        <w:ind w:hanging="357"/>
        <w:contextualSpacing w:val="0"/>
        <w:rPr>
          <w:rFonts w:cs="Arial"/>
          <w:bCs/>
        </w:rPr>
      </w:pPr>
      <w:r w:rsidRPr="00CA6571">
        <w:rPr>
          <w:rFonts w:cs="Arial"/>
          <w:bCs/>
        </w:rPr>
        <w:t>działanie lub zaniechanie podmiotu gospodarczego oraz</w:t>
      </w:r>
    </w:p>
    <w:p w14:paraId="09E22662" w14:textId="6DE6AE10" w:rsidR="00CA6571" w:rsidRDefault="00E04952" w:rsidP="00AB5634">
      <w:pPr>
        <w:pStyle w:val="Akapitzlist"/>
        <w:numPr>
          <w:ilvl w:val="1"/>
          <w:numId w:val="9"/>
        </w:numPr>
        <w:spacing w:before="120" w:after="120" w:line="360" w:lineRule="auto"/>
        <w:ind w:hanging="357"/>
        <w:contextualSpacing w:val="0"/>
        <w:rPr>
          <w:rFonts w:cs="Arial"/>
          <w:bCs/>
        </w:rPr>
      </w:pPr>
      <w:r w:rsidRPr="00CA6571">
        <w:rPr>
          <w:rFonts w:cs="Arial"/>
          <w:bCs/>
        </w:rPr>
        <w:t>realny lub potencjalny szkodliwy wpływ na budżet UE, polegający na finansowaniu ze środków tego budżetu nieuzasadnionego wydatku.</w:t>
      </w:r>
    </w:p>
    <w:p w14:paraId="45B08D41" w14:textId="06C97DB3" w:rsidR="00CA6571" w:rsidRPr="002516FB" w:rsidRDefault="001F478B" w:rsidP="00BE1D32">
      <w:pPr>
        <w:pStyle w:val="Akapitzlist"/>
        <w:numPr>
          <w:ilvl w:val="0"/>
          <w:numId w:val="9"/>
        </w:numPr>
        <w:spacing w:before="120" w:after="120" w:line="360" w:lineRule="auto"/>
        <w:contextualSpacing w:val="0"/>
        <w:rPr>
          <w:rFonts w:cs="Arial"/>
          <w:bCs/>
        </w:rPr>
      </w:pPr>
      <w:r w:rsidRPr="002516FB">
        <w:rPr>
          <w:rFonts w:cs="Arial"/>
          <w:bCs/>
        </w:rPr>
        <w:t>Poprzez naruszenie prawa należy rozumieć nie tylko naruszenie przepisów aktów prawnych powszechnie obowiązujących, takich jak ustawy czy rozporządzenia, ale również zasad i procedur określonych w dokumentach, których obowiązek stosowania wynika z umowy o dofinansowanie projektu lub kontraktu programowego.</w:t>
      </w:r>
    </w:p>
    <w:p w14:paraId="4C6BC4C5" w14:textId="1F93DDF0" w:rsidR="002516FB" w:rsidRDefault="001F478B" w:rsidP="00BE1D32">
      <w:pPr>
        <w:pStyle w:val="Akapitzlist"/>
        <w:numPr>
          <w:ilvl w:val="0"/>
          <w:numId w:val="9"/>
        </w:numPr>
        <w:spacing w:before="120" w:after="120" w:line="360" w:lineRule="auto"/>
        <w:contextualSpacing w:val="0"/>
        <w:rPr>
          <w:rFonts w:cs="Arial"/>
          <w:bCs/>
        </w:rPr>
      </w:pPr>
      <w:r w:rsidRPr="001F478B">
        <w:rPr>
          <w:rFonts w:cs="Arial"/>
          <w:bCs/>
        </w:rPr>
        <w:t>Istotnym elementem definicji nieprawidłowości jest pojęcie szkodliwego wpływu na budżet Unii, który może być wpływem realnym (gdy nieprawidłowość została wykryta po sfinansowaniu nieprawidłowego wydatku ze środków funduszy UE) albo tylko potencjalnym (gdy nie doszło do sfinansowania nieprawidłowego wydatku ze środków funduszy UE, lecz istniało takie ryzyko, gdyby nieprawidłowość nie została wykryta przed rozliczeniem wniosku o płatność). Wystąpienie potencjalnego szkodliwego wpływu jest wystarczające, by można było stwierdzić wystąpienie nieprawidłowości</w:t>
      </w:r>
      <w:r w:rsidR="00795460">
        <w:rPr>
          <w:rStyle w:val="Odwoanieprzypisudolnego"/>
          <w:bCs/>
        </w:rPr>
        <w:footnoteReference w:id="4"/>
      </w:r>
      <w:r w:rsidR="001E66B2">
        <w:rPr>
          <w:rFonts w:cs="Arial"/>
          <w:bCs/>
        </w:rPr>
        <w:t>.</w:t>
      </w:r>
    </w:p>
    <w:p w14:paraId="58328D66" w14:textId="590EA979" w:rsidR="001F478B" w:rsidRPr="002516FB" w:rsidRDefault="001F478B" w:rsidP="00BE1D32">
      <w:pPr>
        <w:pStyle w:val="Akapitzlist"/>
        <w:numPr>
          <w:ilvl w:val="0"/>
          <w:numId w:val="9"/>
        </w:numPr>
        <w:spacing w:before="120" w:after="120" w:line="360" w:lineRule="auto"/>
        <w:contextualSpacing w:val="0"/>
        <w:rPr>
          <w:rFonts w:cs="Arial"/>
          <w:bCs/>
        </w:rPr>
      </w:pPr>
      <w:r w:rsidRPr="002516FB">
        <w:rPr>
          <w:rFonts w:cs="Arial"/>
          <w:bCs/>
        </w:rPr>
        <w:t xml:space="preserve">Analiza powyższych elementów definicji nieprawidłowości w odniesieniu do każdego przypadku jest dokonywana przez właściwą instytucję systemu wdrażania na podstawie informacji własnych lub otrzymanych od innych instytucji uprawnionych do kontroli, a także innych podmiotów. </w:t>
      </w:r>
    </w:p>
    <w:p w14:paraId="040B82CE" w14:textId="78EA4027" w:rsidR="001D6AF8" w:rsidRPr="001D6AF8" w:rsidRDefault="008C4701" w:rsidP="00BE1D32">
      <w:pPr>
        <w:pStyle w:val="Nagwek2"/>
        <w:spacing w:before="120"/>
        <w:jc w:val="left"/>
      </w:pPr>
      <w:bookmarkStart w:id="26" w:name="_Toc98428192"/>
      <w:bookmarkStart w:id="27" w:name="_Toc98761664"/>
      <w:bookmarkStart w:id="28" w:name="_Toc98934368"/>
      <w:bookmarkStart w:id="29" w:name="_Toc132125570"/>
      <w:r>
        <w:lastRenderedPageBreak/>
        <w:t xml:space="preserve">Podrozdział </w:t>
      </w:r>
      <w:r w:rsidR="009468A2">
        <w:t>4</w:t>
      </w:r>
      <w:r>
        <w:t xml:space="preserve">.1. </w:t>
      </w:r>
      <w:bookmarkStart w:id="30" w:name="_Hlk98434175"/>
      <w:bookmarkEnd w:id="26"/>
      <w:bookmarkEnd w:id="27"/>
      <w:bookmarkEnd w:id="28"/>
      <w:r w:rsidR="009468A2" w:rsidRPr="009468A2">
        <w:t>Źródła informacji o nieprawidłowościach</w:t>
      </w:r>
      <w:bookmarkEnd w:id="29"/>
    </w:p>
    <w:p w14:paraId="4BCEBF2F" w14:textId="266F41CB" w:rsidR="009468A2" w:rsidRDefault="009468A2" w:rsidP="00BE1D32">
      <w:pPr>
        <w:numPr>
          <w:ilvl w:val="0"/>
          <w:numId w:val="3"/>
        </w:numPr>
        <w:spacing w:before="120" w:after="120" w:line="360" w:lineRule="auto"/>
        <w:ind w:hanging="357"/>
        <w:rPr>
          <w:rFonts w:cs="Arial"/>
          <w:bCs/>
        </w:rPr>
      </w:pPr>
      <w:r w:rsidRPr="009468A2">
        <w:rPr>
          <w:rFonts w:cs="Arial"/>
          <w:bCs/>
        </w:rPr>
        <w:t>Podstawowym źródłem informacji o nieprawidłowościach są działania prowadzone przez następujące podmioty:</w:t>
      </w:r>
    </w:p>
    <w:p w14:paraId="55895DF2" w14:textId="0AC7C362" w:rsidR="009468A2" w:rsidRDefault="009468A2" w:rsidP="00BE1D32">
      <w:pPr>
        <w:pStyle w:val="Akapitzlist"/>
        <w:numPr>
          <w:ilvl w:val="1"/>
          <w:numId w:val="3"/>
        </w:numPr>
        <w:spacing w:before="120" w:after="120" w:line="360" w:lineRule="auto"/>
        <w:ind w:hanging="357"/>
        <w:contextualSpacing w:val="0"/>
        <w:rPr>
          <w:rFonts w:cs="Arial"/>
          <w:bCs/>
        </w:rPr>
      </w:pPr>
      <w:r w:rsidRPr="009468A2">
        <w:rPr>
          <w:rFonts w:cs="Arial"/>
          <w:bCs/>
        </w:rPr>
        <w:t>instytucje systemu wdrażania poszczególnych programów – IZ, IP, IW - prowadzące kontrole projektów oraz kontrole systemowe, o których mowa w art. 24 ust. 2 ustawy;</w:t>
      </w:r>
    </w:p>
    <w:p w14:paraId="11E5DEAA" w14:textId="4A942E29" w:rsidR="009468A2" w:rsidRDefault="009468A2" w:rsidP="00BE1D32">
      <w:pPr>
        <w:pStyle w:val="Akapitzlist"/>
        <w:numPr>
          <w:ilvl w:val="1"/>
          <w:numId w:val="3"/>
        </w:numPr>
        <w:spacing w:before="120" w:after="120" w:line="360" w:lineRule="auto"/>
        <w:ind w:hanging="357"/>
        <w:contextualSpacing w:val="0"/>
        <w:rPr>
          <w:rFonts w:cs="Arial"/>
          <w:bCs/>
        </w:rPr>
      </w:pPr>
      <w:r w:rsidRPr="009468A2">
        <w:rPr>
          <w:rFonts w:cs="Arial"/>
          <w:bCs/>
        </w:rPr>
        <w:t>ministra właściwego ds. rozwoju regionalnego prowadzącego kontrole, o których mowa w art. 24 ust. 1 pkt 3 ustawy, w tym m. in. kontrole służące stwierdzeniu, czy nieprawidłowość wystąpiła na skutek działania lub zaniechania właściwej instytucji;</w:t>
      </w:r>
    </w:p>
    <w:p w14:paraId="3A9BD9C1" w14:textId="17FFE3CC" w:rsidR="009468A2" w:rsidRDefault="009468A2" w:rsidP="00BE1D32">
      <w:pPr>
        <w:pStyle w:val="Akapitzlist"/>
        <w:numPr>
          <w:ilvl w:val="1"/>
          <w:numId w:val="3"/>
        </w:numPr>
        <w:spacing w:before="120" w:after="120" w:line="360" w:lineRule="auto"/>
        <w:ind w:hanging="357"/>
        <w:contextualSpacing w:val="0"/>
        <w:rPr>
          <w:rFonts w:cs="Arial"/>
          <w:bCs/>
        </w:rPr>
      </w:pPr>
      <w:r w:rsidRPr="009468A2">
        <w:rPr>
          <w:rFonts w:cs="Arial"/>
          <w:bCs/>
        </w:rPr>
        <w:t>IA realizującą audyty, o których mowa w art. 24 ust. 1 pkt 2 ustawy;</w:t>
      </w:r>
    </w:p>
    <w:p w14:paraId="07FD8B39" w14:textId="6A88F963" w:rsidR="009468A2" w:rsidRPr="009468A2" w:rsidRDefault="009468A2" w:rsidP="00BE1D32">
      <w:pPr>
        <w:pStyle w:val="Akapitzlist"/>
        <w:numPr>
          <w:ilvl w:val="1"/>
          <w:numId w:val="3"/>
        </w:numPr>
        <w:spacing w:before="120" w:after="120" w:line="360" w:lineRule="auto"/>
        <w:ind w:hanging="357"/>
        <w:contextualSpacing w:val="0"/>
        <w:rPr>
          <w:rFonts w:cs="Arial"/>
          <w:bCs/>
        </w:rPr>
      </w:pPr>
      <w:r w:rsidRPr="009468A2">
        <w:rPr>
          <w:rFonts w:cs="Arial"/>
          <w:bCs/>
        </w:rPr>
        <w:t>instytucje unijne - KE, ETO</w:t>
      </w:r>
      <w:r w:rsidR="00E42C02">
        <w:rPr>
          <w:rStyle w:val="Odwoanieprzypisudolnego"/>
          <w:bCs/>
        </w:rPr>
        <w:footnoteReference w:id="5"/>
      </w:r>
      <w:r w:rsidRPr="009468A2">
        <w:rPr>
          <w:rFonts w:cs="Arial"/>
          <w:bCs/>
        </w:rPr>
        <w:t xml:space="preserve">  oraz OLAF</w:t>
      </w:r>
      <w:r w:rsidR="00E42C02">
        <w:rPr>
          <w:rStyle w:val="Odwoanieprzypisudolnego"/>
          <w:bCs/>
        </w:rPr>
        <w:footnoteReference w:id="6"/>
      </w:r>
      <w:r w:rsidRPr="009468A2">
        <w:rPr>
          <w:rFonts w:cs="Arial"/>
          <w:bCs/>
        </w:rPr>
        <w:t xml:space="preserve">  - prowadzące audyty, kontrole lub dochodzenia administracyjne dotyczące wdrażania środków funduszy UE zarówno u beneficjentów i podmiotów gospodarczych zaangażowanych w realizację projektów, jak i w instytucjach systemu wdrażania.</w:t>
      </w:r>
    </w:p>
    <w:p w14:paraId="3B0AD556" w14:textId="77777777" w:rsidR="009468A2" w:rsidRPr="009468A2" w:rsidRDefault="009468A2" w:rsidP="00BE1D32">
      <w:pPr>
        <w:numPr>
          <w:ilvl w:val="0"/>
          <w:numId w:val="3"/>
        </w:numPr>
        <w:spacing w:before="120" w:after="120" w:line="360" w:lineRule="auto"/>
        <w:ind w:hanging="357"/>
        <w:rPr>
          <w:rFonts w:cs="Arial"/>
          <w:bCs/>
        </w:rPr>
      </w:pPr>
      <w:r w:rsidRPr="009468A2">
        <w:rPr>
          <w:rFonts w:cs="Arial"/>
          <w:bCs/>
        </w:rPr>
        <w:t xml:space="preserve">Źródłem informacji o potencjalnych nieprawidłowościach są również ustalenia naruszeń prawa w kontrolach przeprowadzanych przez instytucje spoza systemu wdrażania funduszy UE np. UZP, NIK, CBA, regionalne izby obrachunkowe czy rzeczników dyscypliny finansów publicznych. Wyniki kontroli tych instytucji mogą zostać wykorzystane przy sporządzaniu analizy ryzyka, stanowiącej jeden z elementów planowanych czynności kontrolnych instytucji systemu wdrażania. </w:t>
      </w:r>
    </w:p>
    <w:p w14:paraId="49F2A1EA" w14:textId="77777777" w:rsidR="009468A2" w:rsidRPr="009468A2" w:rsidRDefault="009468A2" w:rsidP="00BE1D32">
      <w:pPr>
        <w:numPr>
          <w:ilvl w:val="0"/>
          <w:numId w:val="3"/>
        </w:numPr>
        <w:spacing w:before="120" w:after="120" w:line="360" w:lineRule="auto"/>
        <w:ind w:hanging="357"/>
        <w:rPr>
          <w:rFonts w:cs="Arial"/>
          <w:bCs/>
        </w:rPr>
      </w:pPr>
      <w:r w:rsidRPr="009468A2">
        <w:rPr>
          <w:rFonts w:cs="Arial"/>
          <w:bCs/>
        </w:rPr>
        <w:t xml:space="preserve">Kolejnym źródłem informacji o naruszeniach prawa, które w wyniku oceny właściwej instytucji systemu wdrażania funduszy UE mogą skutkować stwierdzeniem nieprawidłowości, są zawiadomienia przekazane przez organy ścigania, informacje w mediach i zawiadomienia przekazywane przez podmioty </w:t>
      </w:r>
      <w:r w:rsidRPr="009468A2">
        <w:rPr>
          <w:rFonts w:cs="Arial"/>
          <w:bCs/>
        </w:rPr>
        <w:lastRenderedPageBreak/>
        <w:t xml:space="preserve">prywatne (w tym anonimowe) przede wszystkim instytucjom systemu wdrażania poszczególnych programów. </w:t>
      </w:r>
    </w:p>
    <w:p w14:paraId="7C3A6ED0" w14:textId="77777777" w:rsidR="009468A2" w:rsidRPr="009468A2" w:rsidRDefault="009468A2" w:rsidP="00BE1D32">
      <w:pPr>
        <w:numPr>
          <w:ilvl w:val="0"/>
          <w:numId w:val="3"/>
        </w:numPr>
        <w:spacing w:before="120" w:after="120" w:line="360" w:lineRule="auto"/>
        <w:ind w:hanging="357"/>
        <w:rPr>
          <w:rFonts w:cs="Arial"/>
          <w:bCs/>
        </w:rPr>
      </w:pPr>
      <w:r w:rsidRPr="009468A2">
        <w:rPr>
          <w:rFonts w:cs="Arial"/>
          <w:bCs/>
        </w:rPr>
        <w:t>Ponadto, informacje na temat poprawności wdrażania środków funduszy UE oraz  nieprawidłowości można uzyskać poprzez weryfikację sprawozdań z realizacji projektów i programów.</w:t>
      </w:r>
    </w:p>
    <w:p w14:paraId="48A5CDA9" w14:textId="5322CEF8" w:rsidR="001D6AF8" w:rsidRDefault="009468A2" w:rsidP="00BE1D32">
      <w:pPr>
        <w:numPr>
          <w:ilvl w:val="0"/>
          <w:numId w:val="3"/>
        </w:numPr>
        <w:spacing w:before="120" w:after="120" w:line="360" w:lineRule="auto"/>
        <w:ind w:hanging="357"/>
        <w:rPr>
          <w:rFonts w:cs="Arial"/>
          <w:bCs/>
        </w:rPr>
      </w:pPr>
      <w:r w:rsidRPr="009468A2">
        <w:rPr>
          <w:rFonts w:cs="Arial"/>
          <w:bCs/>
        </w:rPr>
        <w:t>Instytucje zajmujące się wdrażaniem poszczególnych programów powinny analizować informacje pokontrolne sporządzone przez inne podmioty w celu identyfikacji informacji o nieprawidłowościach. W przypadku uzyskania takiej informacji, przed podjęciem działań w zakresie korygowania wydatków i ewentualnym przekazaniem informacji o nieprawidłowości do właściwej instytucji, instytucja otrzymująca te informacje powinna je w odpowiedni sposób zweryfikować, np. poprzez zasięgnięcie dodatkowych wyjaśnień u zainteresowanych podmiotów, weryfikację dokumentacji, ewentualnie kontrolę na miejscu.</w:t>
      </w:r>
    </w:p>
    <w:p w14:paraId="22C78D08" w14:textId="77777777" w:rsidR="00B83B3D" w:rsidRDefault="00B83B3D">
      <w:pPr>
        <w:rPr>
          <w:rFonts w:eastAsiaTheme="majorEastAsia" w:cstheme="majorBidi"/>
          <w:b/>
          <w:bCs/>
          <w:sz w:val="32"/>
          <w:szCs w:val="28"/>
        </w:rPr>
      </w:pPr>
      <w:r>
        <w:br w:type="page"/>
      </w:r>
    </w:p>
    <w:p w14:paraId="796AE95D" w14:textId="41458336" w:rsidR="00E418D7" w:rsidRDefault="00E418D7" w:rsidP="00BE1D32">
      <w:pPr>
        <w:pStyle w:val="Nagwek1"/>
        <w:spacing w:before="120"/>
      </w:pPr>
      <w:bookmarkStart w:id="31" w:name="_Toc132125571"/>
      <w:r>
        <w:lastRenderedPageBreak/>
        <w:t xml:space="preserve">Rozdział </w:t>
      </w:r>
      <w:r w:rsidR="00A11801">
        <w:t>5</w:t>
      </w:r>
      <w:r>
        <w:t xml:space="preserve">. </w:t>
      </w:r>
      <w:r w:rsidRPr="00E418D7">
        <w:t>Sposoby postępowania z nieprawidłowościami</w:t>
      </w:r>
      <w:bookmarkEnd w:id="31"/>
    </w:p>
    <w:p w14:paraId="43E97D64" w14:textId="6F7C4BFB" w:rsidR="00E418D7" w:rsidRPr="00E418D7" w:rsidRDefault="00E418D7" w:rsidP="00BE1D32">
      <w:pPr>
        <w:numPr>
          <w:ilvl w:val="0"/>
          <w:numId w:val="7"/>
        </w:numPr>
        <w:spacing w:before="120" w:after="120" w:line="360" w:lineRule="auto"/>
        <w:rPr>
          <w:rFonts w:cs="Arial"/>
          <w:bCs/>
        </w:rPr>
      </w:pPr>
      <w:r w:rsidRPr="00E418D7">
        <w:rPr>
          <w:rFonts w:cs="Arial"/>
          <w:bCs/>
        </w:rPr>
        <w:t>Sposób postępowania z nieprawidłowościami uzależniony jest od momentu ich stwierdzenia. Należy wyróżnić następujące sytuacje:</w:t>
      </w:r>
    </w:p>
    <w:p w14:paraId="21A71CD8" w14:textId="7788A0AF" w:rsidR="00E418D7" w:rsidRPr="00E418D7" w:rsidRDefault="00E418D7" w:rsidP="00BE1D32">
      <w:pPr>
        <w:pStyle w:val="Akapitzlist"/>
        <w:numPr>
          <w:ilvl w:val="1"/>
          <w:numId w:val="3"/>
        </w:numPr>
        <w:spacing w:before="120" w:after="120" w:line="360" w:lineRule="auto"/>
        <w:ind w:hanging="357"/>
        <w:contextualSpacing w:val="0"/>
        <w:rPr>
          <w:rFonts w:cs="Arial"/>
          <w:bCs/>
        </w:rPr>
      </w:pPr>
      <w:r w:rsidRPr="00E418D7">
        <w:rPr>
          <w:rFonts w:cs="Arial"/>
          <w:bCs/>
        </w:rPr>
        <w:t>stwierdzenie nieprawidłowości przed podpisaniem umowy o dofinansowanie  projektu,</w:t>
      </w:r>
    </w:p>
    <w:p w14:paraId="230A5AB8" w14:textId="08BB28CD" w:rsidR="00E418D7" w:rsidRPr="00E418D7" w:rsidRDefault="00E418D7" w:rsidP="00BE1D32">
      <w:pPr>
        <w:pStyle w:val="Akapitzlist"/>
        <w:numPr>
          <w:ilvl w:val="1"/>
          <w:numId w:val="3"/>
        </w:numPr>
        <w:spacing w:before="120" w:after="120" w:line="360" w:lineRule="auto"/>
        <w:ind w:hanging="357"/>
        <w:contextualSpacing w:val="0"/>
        <w:rPr>
          <w:rFonts w:cs="Arial"/>
          <w:bCs/>
        </w:rPr>
      </w:pPr>
      <w:r w:rsidRPr="00E418D7">
        <w:rPr>
          <w:rFonts w:cs="Arial"/>
          <w:bCs/>
        </w:rPr>
        <w:t>stwierdzenie nieprawidłowości przed zatwierdzeniem wniosku beneficjenta o płatność oraz</w:t>
      </w:r>
    </w:p>
    <w:p w14:paraId="01C97FF2" w14:textId="6530D3B5" w:rsidR="00E418D7" w:rsidRDefault="00E418D7" w:rsidP="00BE1D32">
      <w:pPr>
        <w:pStyle w:val="Akapitzlist"/>
        <w:numPr>
          <w:ilvl w:val="1"/>
          <w:numId w:val="3"/>
        </w:numPr>
        <w:spacing w:before="120" w:after="120" w:line="360" w:lineRule="auto"/>
        <w:ind w:hanging="357"/>
        <w:contextualSpacing w:val="0"/>
        <w:rPr>
          <w:rFonts w:cs="Arial"/>
          <w:bCs/>
        </w:rPr>
      </w:pPr>
      <w:r w:rsidRPr="00E418D7">
        <w:rPr>
          <w:rFonts w:cs="Arial"/>
          <w:bCs/>
        </w:rPr>
        <w:t>stwierdzenie nieprawidłowości po zatwierdzeniu wniosku beneficjenta o płatność.</w:t>
      </w:r>
    </w:p>
    <w:p w14:paraId="57E882E8" w14:textId="1B9180B4" w:rsidR="00E418D7" w:rsidRDefault="00E418D7" w:rsidP="00BE1D32">
      <w:pPr>
        <w:pStyle w:val="Akapitzlist"/>
        <w:numPr>
          <w:ilvl w:val="0"/>
          <w:numId w:val="7"/>
        </w:numPr>
        <w:spacing w:before="120" w:after="120" w:line="360" w:lineRule="auto"/>
        <w:contextualSpacing w:val="0"/>
        <w:rPr>
          <w:rFonts w:cs="Arial"/>
          <w:bCs/>
        </w:rPr>
      </w:pPr>
      <w:r w:rsidRPr="00E418D7">
        <w:rPr>
          <w:rFonts w:cs="Arial"/>
          <w:bCs/>
        </w:rPr>
        <w:t xml:space="preserve">Szczególnym przypadkiem jest postępowanie z nieprawidłowościami indywidualnymi, które powstały na skutek działania lub zaniechania instytucji, o czym mowa w art. 26 ust. 10 ustawy. Procedura dokonywania korekt w takich sytuacjach została omówiona odrębnie, w Rozdziale </w:t>
      </w:r>
      <w:r w:rsidR="00FD3E38">
        <w:rPr>
          <w:rFonts w:cs="Arial"/>
          <w:bCs/>
        </w:rPr>
        <w:t>8</w:t>
      </w:r>
      <w:r w:rsidRPr="00E418D7">
        <w:rPr>
          <w:rFonts w:cs="Arial"/>
          <w:bCs/>
        </w:rPr>
        <w:t>.</w:t>
      </w:r>
    </w:p>
    <w:p w14:paraId="380349F0" w14:textId="77777777" w:rsidR="00293555" w:rsidRDefault="00293555" w:rsidP="00293555">
      <w:pPr>
        <w:pStyle w:val="Akapitzlist"/>
        <w:spacing w:before="120" w:after="120" w:line="360" w:lineRule="auto"/>
        <w:ind w:left="360"/>
        <w:contextualSpacing w:val="0"/>
        <w:rPr>
          <w:rFonts w:cs="Arial"/>
          <w:bCs/>
        </w:rPr>
      </w:pPr>
    </w:p>
    <w:p w14:paraId="4F5E8764" w14:textId="4AA9AD90" w:rsidR="00E418D7" w:rsidRPr="00E418D7" w:rsidRDefault="00E418D7" w:rsidP="00BE1D32">
      <w:pPr>
        <w:pStyle w:val="Nagwek2"/>
        <w:spacing w:before="120"/>
        <w:jc w:val="left"/>
      </w:pPr>
      <w:bookmarkStart w:id="32" w:name="_Toc132125572"/>
      <w:r>
        <w:t xml:space="preserve">Podrozdział </w:t>
      </w:r>
      <w:r w:rsidR="00A11801">
        <w:t>5</w:t>
      </w:r>
      <w:r>
        <w:t xml:space="preserve">.1. </w:t>
      </w:r>
      <w:r w:rsidRPr="00E418D7">
        <w:t>Stwierdzenie nieprawidłowości przed podpisaniem umowy o dofinansowanie projektu</w:t>
      </w:r>
      <w:bookmarkEnd w:id="32"/>
    </w:p>
    <w:p w14:paraId="1014B29E" w14:textId="74A7F04D" w:rsidR="001E66B2" w:rsidRPr="001E66B2" w:rsidRDefault="00C50C47" w:rsidP="00BE1D32">
      <w:pPr>
        <w:pStyle w:val="Akapitzlist"/>
        <w:numPr>
          <w:ilvl w:val="0"/>
          <w:numId w:val="10"/>
        </w:numPr>
        <w:spacing w:before="120" w:after="120" w:line="360" w:lineRule="auto"/>
        <w:ind w:left="357" w:hanging="357"/>
        <w:contextualSpacing w:val="0"/>
        <w:rPr>
          <w:rFonts w:cs="Arial"/>
          <w:bCs/>
        </w:rPr>
      </w:pPr>
      <w:r w:rsidRPr="00C50C47">
        <w:rPr>
          <w:rFonts w:cs="Arial"/>
          <w:bCs/>
        </w:rPr>
        <w:t>Z dotychczasowych doświadczeń we wdrażaniu funduszy UE wynika, że część stwierdzanych nieprawidłowości stanowią nieprawidłowości wykryte przed podpisaniem umowy o dofinansowanie projektu. Są to przede wszystkim nieprawidłowości stwierdzane podczas weryfikacji wniosków o dofinansowanie projektów i mogą one dotyczyć m. in. nieprawidłowości w zamówieniach (w przypadku projektów rozpoczętych przed złożeniem wniosku o dofinansowanie), a także polegać np. na przedłożeniu podrobionych lub przerobionych dokumentów lub poświadczeniu nieprawdy w przedłożonych dokumentach.</w:t>
      </w:r>
    </w:p>
    <w:p w14:paraId="738FF36E" w14:textId="6297D53A" w:rsidR="00C50C47" w:rsidRDefault="00C50C47" w:rsidP="00BE1D32">
      <w:pPr>
        <w:pStyle w:val="Akapitzlist"/>
        <w:numPr>
          <w:ilvl w:val="0"/>
          <w:numId w:val="10"/>
        </w:numPr>
        <w:spacing w:before="120" w:after="120" w:line="360" w:lineRule="auto"/>
        <w:ind w:left="357" w:hanging="357"/>
        <w:contextualSpacing w:val="0"/>
        <w:rPr>
          <w:rFonts w:cs="Arial"/>
          <w:bCs/>
        </w:rPr>
      </w:pPr>
      <w:r w:rsidRPr="002516FB">
        <w:rPr>
          <w:rFonts w:cs="Arial"/>
          <w:bCs/>
        </w:rPr>
        <w:t>Sposób postępowania z nieprawidłowościami stwierdzonymi przed podpisaniem umowy o dofinansowanie projektu uzależniony jest od rodzaju i charakteru nieprawidłowości. Najważniejsze rodzaje przypadków omówiono poniżej.</w:t>
      </w:r>
    </w:p>
    <w:p w14:paraId="7936FBED" w14:textId="232B22CF" w:rsidR="00C50C47" w:rsidRDefault="00C50C47" w:rsidP="00BE1D32">
      <w:pPr>
        <w:pStyle w:val="Akapitzlist"/>
        <w:numPr>
          <w:ilvl w:val="0"/>
          <w:numId w:val="10"/>
        </w:numPr>
        <w:spacing w:before="120" w:after="120" w:line="360" w:lineRule="auto"/>
        <w:ind w:left="357" w:hanging="357"/>
        <w:contextualSpacing w:val="0"/>
        <w:rPr>
          <w:rFonts w:cs="Arial"/>
          <w:bCs/>
        </w:rPr>
      </w:pPr>
      <w:r w:rsidRPr="002516FB">
        <w:rPr>
          <w:rFonts w:cs="Arial"/>
          <w:bCs/>
        </w:rPr>
        <w:t xml:space="preserve">W przypadku wystąpienia podejrzenia nadużycia finansowego lub innego przestępstwa, o którym mowa w art. 4 dyrektywy 2017/1371, instytucja powinna </w:t>
      </w:r>
      <w:r w:rsidRPr="002516FB">
        <w:rPr>
          <w:rFonts w:cs="Arial"/>
          <w:bCs/>
        </w:rPr>
        <w:lastRenderedPageBreak/>
        <w:t>wstrzymać podpisanie umowy o dofinansowanie projektu do czasu wyjaśnienia sprawy, zgodnie z art. 61 ust. 4 ustawy.</w:t>
      </w:r>
    </w:p>
    <w:p w14:paraId="445A8F3D" w14:textId="1080D6AD" w:rsidR="00C50C47" w:rsidRDefault="00C50C47" w:rsidP="00BE1D32">
      <w:pPr>
        <w:pStyle w:val="Akapitzlist"/>
        <w:numPr>
          <w:ilvl w:val="0"/>
          <w:numId w:val="10"/>
        </w:numPr>
        <w:spacing w:before="120" w:after="120" w:line="360" w:lineRule="auto"/>
        <w:contextualSpacing w:val="0"/>
        <w:rPr>
          <w:rFonts w:cs="Arial"/>
          <w:bCs/>
        </w:rPr>
      </w:pPr>
      <w:r w:rsidRPr="002516FB">
        <w:rPr>
          <w:rFonts w:cs="Arial"/>
          <w:bCs/>
        </w:rPr>
        <w:t>W sytuacji stwierdzenia nadużycia finansowego, np. fałszerstwa dokumentów stanowiących załączniki do wniosku o dofinansowanie projektu, należy odstąpić od zawarcia umowy o dofinansowanie projektu oraz powiadomić właściwe organy o podejrzeniu przestępstwa zgodnie z art. 61 ust. 6</w:t>
      </w:r>
      <w:r w:rsidR="003B3516">
        <w:rPr>
          <w:rFonts w:cs="Arial"/>
          <w:bCs/>
        </w:rPr>
        <w:t xml:space="preserve"> ustawy</w:t>
      </w:r>
      <w:r w:rsidRPr="002516FB">
        <w:rPr>
          <w:rFonts w:cs="Arial"/>
          <w:bCs/>
        </w:rPr>
        <w:t>.</w:t>
      </w:r>
    </w:p>
    <w:p w14:paraId="22F66E6D" w14:textId="397F21CF" w:rsidR="00C50C47" w:rsidRDefault="00C50C47" w:rsidP="00BE1D32">
      <w:pPr>
        <w:pStyle w:val="Akapitzlist"/>
        <w:numPr>
          <w:ilvl w:val="0"/>
          <w:numId w:val="10"/>
        </w:numPr>
        <w:spacing w:before="120" w:after="120" w:line="360" w:lineRule="auto"/>
        <w:contextualSpacing w:val="0"/>
        <w:rPr>
          <w:rFonts w:cs="Arial"/>
          <w:bCs/>
        </w:rPr>
      </w:pPr>
      <w:r w:rsidRPr="002516FB">
        <w:rPr>
          <w:rFonts w:cs="Arial"/>
          <w:bCs/>
        </w:rPr>
        <w:t>W przypadku stwierdzenia nieprawidłowości w projekcie, którego realizacja rozpoczęła się przed złożeniem wniosku o dofinansowanie projektu, jeżeli wartość tej nieprawidłowości nie skutkowałaby uznaniem całości wydatków projektu za niekwalifikowalne oraz nie istnieje podejrzenie nadużycia finansowego, umowa o dofinansowanie projektu może zostać zawarta. Wydatki nieprawidłowe nie będą jednak mogły być uznane za kwalifikowalne.</w:t>
      </w:r>
    </w:p>
    <w:p w14:paraId="7D1FB40C" w14:textId="4BEE1AAF" w:rsidR="00E418D7" w:rsidRDefault="00C50C47" w:rsidP="00BE1D32">
      <w:pPr>
        <w:pStyle w:val="Akapitzlist"/>
        <w:numPr>
          <w:ilvl w:val="0"/>
          <w:numId w:val="10"/>
        </w:numPr>
        <w:spacing w:before="120" w:after="120" w:line="360" w:lineRule="auto"/>
        <w:contextualSpacing w:val="0"/>
        <w:rPr>
          <w:rFonts w:cs="Arial"/>
          <w:bCs/>
        </w:rPr>
      </w:pPr>
      <w:r w:rsidRPr="002516FB">
        <w:rPr>
          <w:rFonts w:cs="Arial"/>
          <w:bCs/>
        </w:rPr>
        <w:t xml:space="preserve">W sytuacji, gdy nieprawidłowość dotyczy zamówienia wartość nieprawidłowości należy obliczyć zgodnie </w:t>
      </w:r>
      <w:r w:rsidR="001C56FE" w:rsidRPr="0075764C">
        <w:rPr>
          <w:rFonts w:cs="Arial"/>
          <w:bCs/>
        </w:rPr>
        <w:t xml:space="preserve">z warunkami określonymi w </w:t>
      </w:r>
      <w:r w:rsidRPr="002516FB">
        <w:rPr>
          <w:rFonts w:cs="Arial"/>
          <w:bCs/>
        </w:rPr>
        <w:t xml:space="preserve">podrozdziale </w:t>
      </w:r>
      <w:r w:rsidR="00FD3E38">
        <w:rPr>
          <w:rFonts w:cs="Arial"/>
          <w:bCs/>
        </w:rPr>
        <w:t>6</w:t>
      </w:r>
      <w:r w:rsidRPr="002516FB">
        <w:rPr>
          <w:rFonts w:cs="Arial"/>
          <w:bCs/>
        </w:rPr>
        <w:t>.1.</w:t>
      </w:r>
    </w:p>
    <w:p w14:paraId="08828CFC" w14:textId="77777777" w:rsidR="00293555" w:rsidRPr="002516FB" w:rsidRDefault="00293555" w:rsidP="00293555">
      <w:pPr>
        <w:pStyle w:val="Akapitzlist"/>
        <w:spacing w:before="120" w:after="120" w:line="360" w:lineRule="auto"/>
        <w:ind w:left="360"/>
        <w:contextualSpacing w:val="0"/>
        <w:rPr>
          <w:rFonts w:cs="Arial"/>
          <w:bCs/>
        </w:rPr>
      </w:pPr>
    </w:p>
    <w:p w14:paraId="1AE96E7B" w14:textId="0AE2E8F2" w:rsidR="002516FB" w:rsidRDefault="002516FB" w:rsidP="00BE1D32">
      <w:pPr>
        <w:pStyle w:val="Nagwek2"/>
        <w:spacing w:before="120"/>
        <w:jc w:val="left"/>
      </w:pPr>
      <w:bookmarkStart w:id="33" w:name="_Toc132125573"/>
      <w:r>
        <w:t xml:space="preserve">Podrozdział </w:t>
      </w:r>
      <w:r w:rsidR="00A11801">
        <w:t>5</w:t>
      </w:r>
      <w:r>
        <w:t xml:space="preserve">.2. </w:t>
      </w:r>
      <w:r w:rsidRPr="002516FB">
        <w:t>Stwierdzenie nieprawidłowości przed</w:t>
      </w:r>
      <w:r>
        <w:t xml:space="preserve"> </w:t>
      </w:r>
      <w:r w:rsidRPr="002516FB">
        <w:t>zatwierdzeniem wniosku beneficjenta o płatność</w:t>
      </w:r>
      <w:bookmarkEnd w:id="33"/>
    </w:p>
    <w:p w14:paraId="08804B8A" w14:textId="06A4D9EB" w:rsidR="002516FB" w:rsidRPr="002516FB" w:rsidRDefault="002516FB" w:rsidP="00BE1D32">
      <w:pPr>
        <w:numPr>
          <w:ilvl w:val="0"/>
          <w:numId w:val="8"/>
        </w:numPr>
        <w:spacing w:before="120" w:after="120" w:line="360" w:lineRule="auto"/>
        <w:rPr>
          <w:rFonts w:cs="Arial"/>
          <w:bCs/>
        </w:rPr>
      </w:pPr>
      <w:r w:rsidRPr="002516FB">
        <w:rPr>
          <w:rFonts w:cs="Arial"/>
          <w:bCs/>
        </w:rPr>
        <w:t xml:space="preserve">Nieprawidłowości stwierdzone przed zatwierdzeniem wniosku beneficjenta o płatność dzielimy na dwa rodzaje: nieprawidłowości stwierdzone przed złożeniem przez beneficjenta wniosku o płatność oraz nieprawidłowości stwierdzone w trakcie weryfikacji wniosku beneficjenta o płatność. Sposób postępowania w obydwu przypadkach przedstawiono w Sekcjach </w:t>
      </w:r>
      <w:r w:rsidR="00FD3E38">
        <w:rPr>
          <w:rFonts w:cs="Arial"/>
          <w:bCs/>
        </w:rPr>
        <w:t>5</w:t>
      </w:r>
      <w:r w:rsidRPr="002516FB">
        <w:rPr>
          <w:rFonts w:cs="Arial"/>
          <w:bCs/>
        </w:rPr>
        <w:t xml:space="preserve">.2.1 oraz </w:t>
      </w:r>
      <w:r w:rsidR="00FD3E38">
        <w:rPr>
          <w:rFonts w:cs="Arial"/>
          <w:bCs/>
        </w:rPr>
        <w:t>5</w:t>
      </w:r>
      <w:r w:rsidRPr="002516FB">
        <w:rPr>
          <w:rFonts w:cs="Arial"/>
          <w:bCs/>
        </w:rPr>
        <w:t>.2.2 niniejszego podrozdziału.</w:t>
      </w:r>
    </w:p>
    <w:p w14:paraId="1359E190" w14:textId="346E4B27" w:rsidR="002516FB" w:rsidRDefault="002516FB" w:rsidP="00BE1D32">
      <w:pPr>
        <w:numPr>
          <w:ilvl w:val="0"/>
          <w:numId w:val="8"/>
        </w:numPr>
        <w:spacing w:before="120" w:after="120" w:line="360" w:lineRule="auto"/>
        <w:rPr>
          <w:rFonts w:cs="Arial"/>
          <w:bCs/>
        </w:rPr>
      </w:pPr>
      <w:r w:rsidRPr="002516FB">
        <w:rPr>
          <w:rFonts w:cs="Arial"/>
          <w:bCs/>
        </w:rPr>
        <w:t xml:space="preserve">Podkreślenia wymaga, iż wydatek niekwalifikujący się do współfinansowania, jako potencjalnie szkodliwy dla budżetu UE, wyczerpuje przesłanki nieprawidłowości określone w art. 2 pkt 17 ustawy i wymaga podjęcia działań w zakresie korygowania wydatków, o czym mowa w Rozdziale </w:t>
      </w:r>
      <w:r w:rsidR="00FD3E38">
        <w:rPr>
          <w:rFonts w:cs="Arial"/>
          <w:bCs/>
        </w:rPr>
        <w:t>3</w:t>
      </w:r>
      <w:r w:rsidRPr="002516FB">
        <w:rPr>
          <w:rFonts w:cs="Arial"/>
          <w:bCs/>
        </w:rPr>
        <w:t xml:space="preserve"> pkt 4.</w:t>
      </w:r>
    </w:p>
    <w:p w14:paraId="0645D896" w14:textId="77777777" w:rsidR="00293555" w:rsidRPr="002516FB" w:rsidRDefault="00293555" w:rsidP="00293555">
      <w:pPr>
        <w:spacing w:before="120" w:after="120" w:line="360" w:lineRule="auto"/>
        <w:ind w:left="360"/>
        <w:rPr>
          <w:rFonts w:cs="Arial"/>
          <w:bCs/>
        </w:rPr>
      </w:pPr>
    </w:p>
    <w:p w14:paraId="1BCFA869" w14:textId="0C409885" w:rsidR="001D6AF8" w:rsidRPr="001D6AF8" w:rsidRDefault="008C4701" w:rsidP="00BE1D32">
      <w:pPr>
        <w:pStyle w:val="Nagwek3"/>
        <w:spacing w:before="120"/>
        <w:jc w:val="left"/>
      </w:pPr>
      <w:bookmarkStart w:id="34" w:name="_Toc98934369"/>
      <w:bookmarkStart w:id="35" w:name="_Toc132125574"/>
      <w:bookmarkEnd w:id="30"/>
      <w:r>
        <w:lastRenderedPageBreak/>
        <w:t xml:space="preserve">Sekcja </w:t>
      </w:r>
      <w:r w:rsidR="00A11801">
        <w:t>5</w:t>
      </w:r>
      <w:r w:rsidR="0075764C">
        <w:t>.2.1.</w:t>
      </w:r>
      <w:r>
        <w:t xml:space="preserve"> </w:t>
      </w:r>
      <w:bookmarkEnd w:id="34"/>
      <w:r w:rsidR="0075764C" w:rsidRPr="0075764C">
        <w:t>Stwierdzenie nieprawidłowości przed złożeniem przez beneficjenta wniosku o płatność</w:t>
      </w:r>
      <w:bookmarkEnd w:id="35"/>
    </w:p>
    <w:p w14:paraId="4635D984" w14:textId="34C1EB80" w:rsidR="0075764C" w:rsidRPr="0075764C" w:rsidRDefault="0075764C" w:rsidP="00BE1D32">
      <w:pPr>
        <w:numPr>
          <w:ilvl w:val="0"/>
          <w:numId w:val="6"/>
        </w:numPr>
        <w:spacing w:before="120" w:after="120" w:line="360" w:lineRule="auto"/>
        <w:rPr>
          <w:rFonts w:cs="Arial"/>
          <w:bCs/>
        </w:rPr>
      </w:pPr>
      <w:r w:rsidRPr="0075764C">
        <w:rPr>
          <w:rFonts w:cs="Arial"/>
          <w:bCs/>
        </w:rPr>
        <w:t xml:space="preserve">Szczególną sytuacją jest stwierdzenie nieprawidłowości przed złożeniem przez beneficjenta wniosku o płatność, np. w trakcie kontroli na miejscu. Nieprawidłowy wydatek nie może być we wniosku o płatność wskazany jako kwalifikowalny, z zastrzeżeniem sytuacji, o których mowa poniżej w pkt 2. </w:t>
      </w:r>
    </w:p>
    <w:p w14:paraId="1AE6676F" w14:textId="0F9D9513" w:rsidR="0075764C" w:rsidRPr="0075764C" w:rsidRDefault="0075764C" w:rsidP="00BE1D32">
      <w:pPr>
        <w:numPr>
          <w:ilvl w:val="0"/>
          <w:numId w:val="6"/>
        </w:numPr>
        <w:spacing w:before="120" w:after="120" w:line="360" w:lineRule="auto"/>
        <w:rPr>
          <w:rFonts w:cs="Arial"/>
          <w:bCs/>
        </w:rPr>
      </w:pPr>
      <w:r w:rsidRPr="0075764C">
        <w:rPr>
          <w:rFonts w:cs="Arial"/>
          <w:bCs/>
        </w:rPr>
        <w:t xml:space="preserve">W przypadku, gdy nieprawidłowość dotyczy zamówienia przeprowadzonego z naruszeniem prawa lub warunków wynikających z umowy o dofinansowanie projektu, beneficjent, w zależności od charakteru i wagi naruszenia, może być uprawniony do częściowego rozliczenia wydatków poniesionych w związku z postępowaniem obciążonym nieprawidłowością. W takim przypadku instytucja kontrolująca lub instytucja zajmująca się weryfikacją wniosków o płatność informuje beneficjenta o konieczności ujęcia we wniosku o płatność wydatków kwalifikowalnych pomniejszonych o kwotę, jaka wynikałaby z konieczności nałożenia korekty finansowej </w:t>
      </w:r>
      <w:r w:rsidR="007F1CD3">
        <w:rPr>
          <w:rFonts w:cs="Arial"/>
          <w:bCs/>
        </w:rPr>
        <w:t xml:space="preserve">obliczonej </w:t>
      </w:r>
      <w:r w:rsidRPr="0075764C">
        <w:rPr>
          <w:rFonts w:cs="Arial"/>
          <w:bCs/>
        </w:rPr>
        <w:t xml:space="preserve">zgodnie z warunkami określonymi w podrozdziale </w:t>
      </w:r>
      <w:r w:rsidR="00FD3E38">
        <w:rPr>
          <w:rFonts w:cs="Arial"/>
          <w:bCs/>
        </w:rPr>
        <w:t>6</w:t>
      </w:r>
      <w:r w:rsidRPr="0075764C">
        <w:rPr>
          <w:rFonts w:cs="Arial"/>
          <w:bCs/>
        </w:rPr>
        <w:t>.1.</w:t>
      </w:r>
    </w:p>
    <w:p w14:paraId="141AD5EF" w14:textId="2D9A20D2" w:rsidR="0075764C" w:rsidRDefault="0075764C" w:rsidP="00BE1D32">
      <w:pPr>
        <w:numPr>
          <w:ilvl w:val="0"/>
          <w:numId w:val="6"/>
        </w:numPr>
        <w:spacing w:before="120" w:after="120" w:line="360" w:lineRule="auto"/>
        <w:rPr>
          <w:rFonts w:cs="Arial"/>
          <w:bCs/>
        </w:rPr>
      </w:pPr>
      <w:r w:rsidRPr="0075764C">
        <w:rPr>
          <w:rFonts w:cs="Arial"/>
          <w:bCs/>
        </w:rPr>
        <w:t xml:space="preserve">Instytucja weryfikująca wniosek beneficjenta o płatność jest odpowiedzialna za sprawdzenie, czy beneficjent dokonał odpowiedniego pomniejszenia kwoty wydatków kwalifikowalnych, o którym mowa w pkt 2. W przypadku stwierdzenia, iż beneficjent nie dokonał odpowiedniego pomniejszenia, instytucja weryfikująca wniosek o płatność pomniejsza wydatki kwalifikowalne o kwotę wydatków nieprawidłowych, zgodnie z sekcją </w:t>
      </w:r>
      <w:r w:rsidR="00FD3E38">
        <w:rPr>
          <w:rFonts w:cs="Arial"/>
          <w:bCs/>
        </w:rPr>
        <w:t>5</w:t>
      </w:r>
      <w:r w:rsidRPr="0075764C">
        <w:rPr>
          <w:rFonts w:cs="Arial"/>
          <w:bCs/>
        </w:rPr>
        <w:t>.2.2.</w:t>
      </w:r>
    </w:p>
    <w:p w14:paraId="0CE9E937" w14:textId="77777777" w:rsidR="00293555" w:rsidRPr="0075764C" w:rsidRDefault="00293555" w:rsidP="00293555">
      <w:pPr>
        <w:spacing w:before="120" w:after="120" w:line="360" w:lineRule="auto"/>
        <w:ind w:left="360"/>
        <w:rPr>
          <w:rFonts w:cs="Arial"/>
          <w:bCs/>
        </w:rPr>
      </w:pPr>
    </w:p>
    <w:p w14:paraId="4E3370A7" w14:textId="17848381" w:rsidR="001D6AF8" w:rsidRDefault="0075764C" w:rsidP="00BE1D32">
      <w:pPr>
        <w:pStyle w:val="Nagwek3"/>
        <w:spacing w:before="120"/>
        <w:jc w:val="left"/>
      </w:pPr>
      <w:bookmarkStart w:id="36" w:name="_Toc132125575"/>
      <w:r>
        <w:t xml:space="preserve">Sekcja </w:t>
      </w:r>
      <w:r w:rsidR="00A11801">
        <w:t>5</w:t>
      </w:r>
      <w:r>
        <w:t xml:space="preserve">.2.2 </w:t>
      </w:r>
      <w:r w:rsidRPr="0075764C">
        <w:t>Stwierdzenie nieprawidłowości w trakcie weryfikacji wniosku</w:t>
      </w:r>
      <w:r>
        <w:t xml:space="preserve"> </w:t>
      </w:r>
      <w:r w:rsidRPr="0075764C">
        <w:t xml:space="preserve">beneficjenta </w:t>
      </w:r>
      <w:r>
        <w:t xml:space="preserve"> </w:t>
      </w:r>
      <w:r w:rsidRPr="0075764C">
        <w:t>o płatność</w:t>
      </w:r>
      <w:bookmarkEnd w:id="36"/>
    </w:p>
    <w:p w14:paraId="159740B4" w14:textId="5DFD5AEC" w:rsidR="007762FC" w:rsidRPr="007762FC" w:rsidRDefault="007762FC" w:rsidP="00BE1D32">
      <w:pPr>
        <w:numPr>
          <w:ilvl w:val="0"/>
          <w:numId w:val="11"/>
        </w:numPr>
        <w:spacing w:before="120" w:after="120" w:line="360" w:lineRule="auto"/>
        <w:rPr>
          <w:rFonts w:cs="Arial"/>
          <w:bCs/>
        </w:rPr>
      </w:pPr>
      <w:r w:rsidRPr="007762FC">
        <w:rPr>
          <w:rFonts w:cs="Arial"/>
          <w:bCs/>
        </w:rPr>
        <w:t>W przypadku stwierdzenia nieprawidłowości w złożonym przez beneficjenta wniosku o płatność</w:t>
      </w:r>
      <w:r w:rsidR="003E749A">
        <w:rPr>
          <w:rStyle w:val="Odwoanieprzypisudolnego"/>
          <w:bCs/>
        </w:rPr>
        <w:footnoteReference w:id="7"/>
      </w:r>
      <w:r w:rsidRPr="007762FC">
        <w:rPr>
          <w:rFonts w:cs="Arial"/>
          <w:bCs/>
        </w:rPr>
        <w:t xml:space="preserve">, instytucja weryfikująca wniosek dokonuje pomniejszenia wartości wydatków kwalifikowalnych ujętych we wniosku o płatność złożonym </w:t>
      </w:r>
      <w:r w:rsidRPr="007762FC">
        <w:rPr>
          <w:rFonts w:cs="Arial"/>
          <w:bCs/>
        </w:rPr>
        <w:lastRenderedPageBreak/>
        <w:t>przez beneficjenta o całkowitą kwotę wydatków nieprawidłowych zawartych w danym wniosku o płatność.</w:t>
      </w:r>
    </w:p>
    <w:p w14:paraId="6699ED50" w14:textId="7E372BA3" w:rsidR="007762FC" w:rsidRPr="007762FC" w:rsidRDefault="007762FC" w:rsidP="00BE1D32">
      <w:pPr>
        <w:numPr>
          <w:ilvl w:val="0"/>
          <w:numId w:val="11"/>
        </w:numPr>
        <w:spacing w:before="120" w:after="120" w:line="360" w:lineRule="auto"/>
        <w:rPr>
          <w:rFonts w:cs="Arial"/>
          <w:bCs/>
        </w:rPr>
      </w:pPr>
      <w:r w:rsidRPr="007762FC">
        <w:rPr>
          <w:rFonts w:cs="Arial"/>
          <w:bCs/>
        </w:rPr>
        <w:t>Stwierdzenie nieprawidłowych wydatków we wniosku o płatność przed jego zatwierdzeniem, o czym mowa w art. 26 ust. 8 pkt 1 ustawy, nie wiąże się z obniżeniem finansowania UE dla projektu, z zastrzeżeniem pkt 4 oraz 9</w:t>
      </w:r>
      <w:r w:rsidR="00E7285D">
        <w:rPr>
          <w:rFonts w:cs="Arial"/>
          <w:bCs/>
        </w:rPr>
        <w:t xml:space="preserve"> niniejszej sekcji</w:t>
      </w:r>
      <w:r w:rsidRPr="007762FC">
        <w:rPr>
          <w:rFonts w:cs="Arial"/>
          <w:bCs/>
        </w:rPr>
        <w:t>.</w:t>
      </w:r>
    </w:p>
    <w:p w14:paraId="3A32118C" w14:textId="5EEAD2D5" w:rsidR="007762FC" w:rsidRPr="007762FC" w:rsidRDefault="007762FC" w:rsidP="00BE1D32">
      <w:pPr>
        <w:numPr>
          <w:ilvl w:val="0"/>
          <w:numId w:val="11"/>
        </w:numPr>
        <w:spacing w:before="120" w:after="120" w:line="360" w:lineRule="auto"/>
        <w:rPr>
          <w:rFonts w:cs="Arial"/>
          <w:bCs/>
        </w:rPr>
      </w:pPr>
      <w:r w:rsidRPr="007762FC">
        <w:rPr>
          <w:rFonts w:cs="Arial"/>
          <w:bCs/>
        </w:rPr>
        <w:t xml:space="preserve">W miejsce wydatków nieprawidłowych beneficjent może przedstawić inne wydatki kwalifikowalne, nieobarczone błędem. Wydatki te mogą być przedstawione w tym samym bądź w kolejnych wnioskach o płatność składanych w późniejszym terminie. Jako wydatki nieobarczone błędem należy traktować również wydatki skorygowane w sposób, o którym mowa w sekcji </w:t>
      </w:r>
      <w:r w:rsidR="00FD3E38">
        <w:rPr>
          <w:rFonts w:cs="Arial"/>
          <w:bCs/>
        </w:rPr>
        <w:t>5</w:t>
      </w:r>
      <w:r w:rsidRPr="007762FC">
        <w:rPr>
          <w:rFonts w:cs="Arial"/>
          <w:bCs/>
        </w:rPr>
        <w:t>.2.1, pkt 2. Instytucja odpowiedzialna za weryfikację wniosków o płatność powinna zwrócić szczególną uwagę na zasadność zastąpienia przez beneficjenta wydatków niekwalifikowalnych innymi wydatkami kwalifikowalnymi.</w:t>
      </w:r>
    </w:p>
    <w:p w14:paraId="2DD7E886" w14:textId="6B18D8C0" w:rsidR="007762FC" w:rsidRPr="007762FC" w:rsidRDefault="007762FC" w:rsidP="00BE1D32">
      <w:pPr>
        <w:numPr>
          <w:ilvl w:val="0"/>
          <w:numId w:val="11"/>
        </w:numPr>
        <w:spacing w:before="120" w:after="120" w:line="360" w:lineRule="auto"/>
        <w:rPr>
          <w:rFonts w:cs="Arial"/>
          <w:bCs/>
        </w:rPr>
      </w:pPr>
      <w:r w:rsidRPr="007762FC">
        <w:rPr>
          <w:rFonts w:cs="Arial"/>
          <w:bCs/>
        </w:rPr>
        <w:t>W przypadku, gdy beneficjent nie może przedstawić do dofinansowania innych wydatków kwalifikowalnych, finansowanie UE dla projektu ulega obniżeniu. Powyższa kwota może zostać wykorzystana na finansowanie innych projektów realizowanych w ramach danego programu.</w:t>
      </w:r>
    </w:p>
    <w:p w14:paraId="4F002D27" w14:textId="19AA9713" w:rsidR="007762FC" w:rsidRPr="007762FC" w:rsidRDefault="007762FC" w:rsidP="00BE1D32">
      <w:pPr>
        <w:numPr>
          <w:ilvl w:val="0"/>
          <w:numId w:val="11"/>
        </w:numPr>
        <w:spacing w:before="120" w:after="120" w:line="360" w:lineRule="auto"/>
        <w:rPr>
          <w:rFonts w:cs="Arial"/>
          <w:bCs/>
        </w:rPr>
      </w:pPr>
      <w:r w:rsidRPr="007762FC">
        <w:rPr>
          <w:rFonts w:cs="Arial"/>
          <w:bCs/>
        </w:rPr>
        <w:t xml:space="preserve">O dokonanym pomniejszeniu, o którym mowa w pkt 1, oraz o możliwości wniesienia zastrzeżeń, instytucja weryfikująca wniosek o płatność informuje beneficjenta. </w:t>
      </w:r>
    </w:p>
    <w:p w14:paraId="54D10E27" w14:textId="0D6928C4" w:rsidR="007762FC" w:rsidRPr="007762FC" w:rsidRDefault="007762FC" w:rsidP="00BE1D32">
      <w:pPr>
        <w:numPr>
          <w:ilvl w:val="0"/>
          <w:numId w:val="11"/>
        </w:numPr>
        <w:spacing w:before="120" w:after="120" w:line="360" w:lineRule="auto"/>
        <w:rPr>
          <w:rFonts w:cs="Arial"/>
          <w:bCs/>
        </w:rPr>
      </w:pPr>
      <w:r w:rsidRPr="007762FC">
        <w:rPr>
          <w:rFonts w:cs="Arial"/>
          <w:bCs/>
        </w:rPr>
        <w:t>Zgodnie z art. 26 ust. 9 ustawy, w trybie określonym w art. 27 ust. 2-12 ustawy, beneficjent w terminie 14 dni od dnia otrzymania informacji o pomniejszeniu może wnieść umotywowane zastrzeżenia.</w:t>
      </w:r>
    </w:p>
    <w:p w14:paraId="7318D7F7" w14:textId="3C3F6355" w:rsidR="007762FC" w:rsidRPr="007762FC" w:rsidRDefault="007762FC" w:rsidP="00BE1D32">
      <w:pPr>
        <w:numPr>
          <w:ilvl w:val="0"/>
          <w:numId w:val="11"/>
        </w:numPr>
        <w:spacing w:before="120" w:after="120" w:line="360" w:lineRule="auto"/>
        <w:rPr>
          <w:rFonts w:cs="Arial"/>
          <w:bCs/>
        </w:rPr>
      </w:pPr>
      <w:r w:rsidRPr="007762FC">
        <w:rPr>
          <w:rFonts w:cs="Arial"/>
          <w:bCs/>
        </w:rPr>
        <w:t xml:space="preserve">W przypadku pozytywnego rozpatrzenia zastrzeżeń zgłoszonych przez beneficjenta, instytucja – w zależności od konkretnej sytuacji i rozwiązań przyjętych w danym programie – dokonuje odpowiedniej zmiany we wniosku o płatność albo zwraca się do beneficjenta z prośbą o ujęcie zakwestionowanych wydatków w kolejnym wniosku o płatność.   </w:t>
      </w:r>
    </w:p>
    <w:p w14:paraId="22124EB4" w14:textId="2F21F9A2" w:rsidR="007762FC" w:rsidRPr="007762FC" w:rsidRDefault="007762FC" w:rsidP="00BE1D32">
      <w:pPr>
        <w:numPr>
          <w:ilvl w:val="0"/>
          <w:numId w:val="11"/>
        </w:numPr>
        <w:spacing w:before="120" w:after="120" w:line="360" w:lineRule="auto"/>
        <w:rPr>
          <w:rFonts w:cs="Arial"/>
          <w:bCs/>
        </w:rPr>
      </w:pPr>
      <w:r w:rsidRPr="007762FC">
        <w:rPr>
          <w:rFonts w:cs="Arial"/>
          <w:bCs/>
        </w:rPr>
        <w:t xml:space="preserve">W ramach systemu zaliczkowego, w sytuacji, gdy beneficjent nie wniósł zastrzeżeń, o których mowa w pkt 6, albo zastrzeżenia te zostały rozpatrzone negatywnie, i jednocześnie beneficjent nie rozliczy zaliczki zgodnie z umową o </w:t>
      </w:r>
      <w:r w:rsidRPr="007762FC">
        <w:rPr>
          <w:rFonts w:cs="Arial"/>
          <w:bCs/>
        </w:rPr>
        <w:lastRenderedPageBreak/>
        <w:t>dofinansowanie</w:t>
      </w:r>
      <w:r w:rsidR="00BD2FAC">
        <w:rPr>
          <w:rFonts w:cs="Arial"/>
          <w:bCs/>
        </w:rPr>
        <w:t xml:space="preserve"> projektu</w:t>
      </w:r>
      <w:r w:rsidRPr="007762FC">
        <w:rPr>
          <w:rFonts w:cs="Arial"/>
          <w:bCs/>
        </w:rPr>
        <w:t>, od środków pozostałych do rozliczenia, przekazanych w ramach zaliczki, nalicza się odsetki zgodnie z art. 189 ust. 3 ufp.</w:t>
      </w:r>
    </w:p>
    <w:p w14:paraId="53DB7C88" w14:textId="04A49D0E" w:rsidR="007762FC" w:rsidRDefault="007762FC" w:rsidP="00BE1D32">
      <w:pPr>
        <w:numPr>
          <w:ilvl w:val="0"/>
          <w:numId w:val="11"/>
        </w:numPr>
        <w:spacing w:before="120" w:after="120" w:line="360" w:lineRule="auto"/>
        <w:rPr>
          <w:rFonts w:cs="Arial"/>
          <w:bCs/>
        </w:rPr>
      </w:pPr>
      <w:r w:rsidRPr="007762FC">
        <w:rPr>
          <w:rFonts w:cs="Arial"/>
          <w:bCs/>
        </w:rPr>
        <w:t xml:space="preserve">W sytuacji, gdy beneficjent zawrze we wniosku o płatność wydatek, który wcześniej, w wyniku kontroli, został uznany za nieprawidłowy, instytucja weryfikująca wniosek bada, czy nie zachodzi podejrzenie popełnienia </w:t>
      </w:r>
      <w:r w:rsidRPr="00357C04">
        <w:rPr>
          <w:rFonts w:cs="Arial"/>
          <w:bCs/>
        </w:rPr>
        <w:t>przestępstwa</w:t>
      </w:r>
      <w:r w:rsidRPr="007762FC">
        <w:rPr>
          <w:rFonts w:cs="Arial"/>
          <w:bCs/>
        </w:rPr>
        <w:t xml:space="preserve"> lub nadużycia finansowego.</w:t>
      </w:r>
    </w:p>
    <w:p w14:paraId="3A29CCCC" w14:textId="77777777" w:rsidR="00293555" w:rsidRDefault="00293555" w:rsidP="00293555">
      <w:pPr>
        <w:spacing w:before="120" w:after="120" w:line="360" w:lineRule="auto"/>
        <w:ind w:left="360"/>
        <w:rPr>
          <w:rFonts w:cs="Arial"/>
          <w:bCs/>
        </w:rPr>
      </w:pPr>
    </w:p>
    <w:p w14:paraId="35AD7971" w14:textId="1C7A7B66" w:rsidR="00A11801" w:rsidRDefault="00A11801" w:rsidP="00BE1D32">
      <w:pPr>
        <w:pStyle w:val="Nagwek3"/>
        <w:spacing w:before="120"/>
        <w:jc w:val="left"/>
      </w:pPr>
      <w:bookmarkStart w:id="37" w:name="_Toc132125576"/>
      <w:r>
        <w:t xml:space="preserve">Podrozdział 5.3. </w:t>
      </w:r>
      <w:r w:rsidRPr="00A11801">
        <w:t>Stwierdzenie nieprawidłowości po zatwierdzeniu wniosku beneficjenta o płatność</w:t>
      </w:r>
      <w:bookmarkEnd w:id="37"/>
    </w:p>
    <w:p w14:paraId="43B97041" w14:textId="36A4B91C" w:rsidR="00A11801" w:rsidRPr="00A11801" w:rsidRDefault="00A11801" w:rsidP="00BE1D32">
      <w:pPr>
        <w:numPr>
          <w:ilvl w:val="0"/>
          <w:numId w:val="12"/>
        </w:numPr>
        <w:spacing w:before="120" w:after="120" w:line="360" w:lineRule="auto"/>
        <w:rPr>
          <w:rFonts w:cs="Arial"/>
          <w:bCs/>
        </w:rPr>
      </w:pPr>
      <w:r w:rsidRPr="00A11801">
        <w:rPr>
          <w:rFonts w:cs="Arial"/>
          <w:bCs/>
        </w:rPr>
        <w:t>W przypadku stwierdzenia nieprawidłowości po zatwierdzeniu wniosku beneficjenta o płatność</w:t>
      </w:r>
      <w:r w:rsidR="003E749A">
        <w:rPr>
          <w:rStyle w:val="Odwoanieprzypisudolnego"/>
          <w:bCs/>
        </w:rPr>
        <w:footnoteReference w:id="8"/>
      </w:r>
      <w:r w:rsidRPr="00A11801">
        <w:rPr>
          <w:rFonts w:cs="Arial"/>
          <w:bCs/>
        </w:rPr>
        <w:t>, zachodzi konieczność nałożenia korekty finansowej na wydatki w ramach projektu. Wiąże się to z obniżeniem całkowitej kwoty finansowania UE dla danego projektu o kwotę nałożonej korekty. Beneficjent w miejsce nieprawidłowych wydatków nie ma już możliwości przedstawienia do dofinansowania innych wydatków kwalifikowalnych</w:t>
      </w:r>
      <w:r w:rsidR="003E749A">
        <w:rPr>
          <w:rStyle w:val="Odwoanieprzypisudolnego"/>
          <w:bCs/>
        </w:rPr>
        <w:footnoteReference w:id="9"/>
      </w:r>
      <w:r w:rsidRPr="00A11801">
        <w:rPr>
          <w:rFonts w:cs="Arial"/>
          <w:bCs/>
        </w:rPr>
        <w:t xml:space="preserve">. </w:t>
      </w:r>
    </w:p>
    <w:p w14:paraId="3C144DE6" w14:textId="278843AE" w:rsidR="00A11801" w:rsidRPr="00A11801" w:rsidRDefault="00A11801" w:rsidP="00BE1D32">
      <w:pPr>
        <w:numPr>
          <w:ilvl w:val="0"/>
          <w:numId w:val="12"/>
        </w:numPr>
        <w:spacing w:before="120" w:after="120" w:line="360" w:lineRule="auto"/>
        <w:rPr>
          <w:rFonts w:cs="Arial"/>
          <w:bCs/>
        </w:rPr>
      </w:pPr>
      <w:r w:rsidRPr="00A11801">
        <w:rPr>
          <w:rFonts w:cs="Arial"/>
          <w:bCs/>
        </w:rPr>
        <w:t>Kwota, o jaką obniżone zostało finansowanie UE dla danego projektu, może zostać przeznaczona na finansowanie innego projektu w ramach tego samego programu.</w:t>
      </w:r>
    </w:p>
    <w:p w14:paraId="71FD33B0" w14:textId="3706904B" w:rsidR="00A11801" w:rsidRPr="00A11801" w:rsidRDefault="00A11801" w:rsidP="00BE1D32">
      <w:pPr>
        <w:numPr>
          <w:ilvl w:val="0"/>
          <w:numId w:val="12"/>
        </w:numPr>
        <w:spacing w:before="120" w:after="120" w:line="360" w:lineRule="auto"/>
        <w:rPr>
          <w:rFonts w:cs="Arial"/>
          <w:bCs/>
        </w:rPr>
      </w:pPr>
      <w:r w:rsidRPr="00A11801">
        <w:rPr>
          <w:rFonts w:cs="Arial"/>
          <w:bCs/>
        </w:rPr>
        <w:t>Sposób obliczenia w</w:t>
      </w:r>
      <w:r w:rsidR="00BD2FAC">
        <w:rPr>
          <w:rFonts w:cs="Arial"/>
          <w:bCs/>
        </w:rPr>
        <w:t>artości</w:t>
      </w:r>
      <w:r w:rsidRPr="00A11801">
        <w:rPr>
          <w:rFonts w:cs="Arial"/>
          <w:bCs/>
        </w:rPr>
        <w:t xml:space="preserve"> korekty finansowej został przedstawiony w Rozdziale </w:t>
      </w:r>
      <w:r w:rsidR="00722451">
        <w:rPr>
          <w:rFonts w:cs="Arial"/>
          <w:bCs/>
        </w:rPr>
        <w:t>6</w:t>
      </w:r>
      <w:r w:rsidRPr="00A11801">
        <w:rPr>
          <w:rFonts w:cs="Arial"/>
          <w:bCs/>
        </w:rPr>
        <w:t>.</w:t>
      </w:r>
    </w:p>
    <w:p w14:paraId="21DCCA2E" w14:textId="378E9553" w:rsidR="00A11801" w:rsidRDefault="00A11801" w:rsidP="00BE1D32">
      <w:pPr>
        <w:numPr>
          <w:ilvl w:val="0"/>
          <w:numId w:val="12"/>
        </w:numPr>
        <w:spacing w:before="120" w:after="120" w:line="360" w:lineRule="auto"/>
        <w:rPr>
          <w:rFonts w:cs="Arial"/>
          <w:bCs/>
        </w:rPr>
      </w:pPr>
      <w:r w:rsidRPr="00A11801">
        <w:rPr>
          <w:rFonts w:cs="Arial"/>
          <w:bCs/>
        </w:rPr>
        <w:t xml:space="preserve">Sposoby odzyskania od beneficjenta środków nieprawidłowo wydatkowanych zostały omówione w Rozdziale </w:t>
      </w:r>
      <w:r w:rsidR="00722451">
        <w:rPr>
          <w:rFonts w:cs="Arial"/>
          <w:bCs/>
        </w:rPr>
        <w:t>7</w:t>
      </w:r>
      <w:r w:rsidRPr="00A11801">
        <w:rPr>
          <w:rFonts w:cs="Arial"/>
          <w:bCs/>
        </w:rPr>
        <w:t>.</w:t>
      </w:r>
    </w:p>
    <w:p w14:paraId="56C1C55D" w14:textId="77777777" w:rsidR="00B83B3D" w:rsidRDefault="00B83B3D">
      <w:pPr>
        <w:rPr>
          <w:rFonts w:eastAsiaTheme="majorEastAsia" w:cstheme="majorBidi"/>
          <w:b/>
          <w:bCs/>
          <w:sz w:val="32"/>
          <w:szCs w:val="28"/>
        </w:rPr>
      </w:pPr>
      <w:r>
        <w:br w:type="page"/>
      </w:r>
    </w:p>
    <w:p w14:paraId="6DF2CCDA" w14:textId="5C7A314A" w:rsidR="00A11801" w:rsidRPr="00A11801" w:rsidRDefault="00A11801" w:rsidP="00BE1D32">
      <w:pPr>
        <w:pStyle w:val="Nagwek1"/>
        <w:spacing w:before="120"/>
      </w:pPr>
      <w:bookmarkStart w:id="38" w:name="_Toc132125577"/>
      <w:r>
        <w:lastRenderedPageBreak/>
        <w:t xml:space="preserve">Rozdział 6. </w:t>
      </w:r>
      <w:r w:rsidRPr="00A11801">
        <w:t>Obliczanie wartości korekty finansowej</w:t>
      </w:r>
      <w:bookmarkEnd w:id="38"/>
    </w:p>
    <w:p w14:paraId="7467EF80" w14:textId="2A3C1447" w:rsidR="00E31052" w:rsidRPr="00E31052" w:rsidRDefault="00E31052" w:rsidP="00BE1D32">
      <w:pPr>
        <w:numPr>
          <w:ilvl w:val="0"/>
          <w:numId w:val="13"/>
        </w:numPr>
        <w:spacing w:before="120" w:after="120" w:line="360" w:lineRule="auto"/>
        <w:rPr>
          <w:rFonts w:cs="Arial"/>
          <w:bCs/>
        </w:rPr>
      </w:pPr>
      <w:r w:rsidRPr="00E31052">
        <w:rPr>
          <w:rFonts w:cs="Arial"/>
          <w:bCs/>
        </w:rPr>
        <w:t>Kwota korekty finansowej jest równa kwocie nieprawidłowości w wysokości odpowiadającej wartości wkładu z budżetu UE. Wartość korekty finansowej należy obliczyć według następującego wzoru:</w:t>
      </w:r>
    </w:p>
    <w:p w14:paraId="29C2A81C" w14:textId="77777777" w:rsidR="00E31052" w:rsidRPr="007762C8" w:rsidRDefault="00E31052" w:rsidP="00BE1D32">
      <w:pPr>
        <w:spacing w:before="120" w:after="120" w:line="360" w:lineRule="auto"/>
        <w:ind w:firstLine="360"/>
        <w:rPr>
          <w:rFonts w:cs="Arial"/>
          <w:b/>
        </w:rPr>
      </w:pPr>
      <w:r w:rsidRPr="007762C8">
        <w:rPr>
          <w:rFonts w:cs="Arial"/>
          <w:b/>
        </w:rPr>
        <w:t>W</w:t>
      </w:r>
      <w:r w:rsidRPr="007762C8">
        <w:rPr>
          <w:rFonts w:cs="Arial"/>
          <w:b/>
          <w:vertAlign w:val="subscript"/>
        </w:rPr>
        <w:t>K</w:t>
      </w:r>
      <w:r w:rsidRPr="007762C8">
        <w:rPr>
          <w:rFonts w:cs="Arial"/>
          <w:b/>
        </w:rPr>
        <w:t xml:space="preserve"> = N</w:t>
      </w:r>
      <w:r w:rsidRPr="007762C8">
        <w:rPr>
          <w:rFonts w:cs="Arial"/>
          <w:b/>
          <w:vertAlign w:val="subscript"/>
        </w:rPr>
        <w:t>w</w:t>
      </w:r>
      <w:r w:rsidRPr="007762C8">
        <w:rPr>
          <w:rFonts w:cs="Arial"/>
          <w:b/>
        </w:rPr>
        <w:t xml:space="preserve"> * W</w:t>
      </w:r>
      <w:r w:rsidRPr="007762C8">
        <w:rPr>
          <w:rFonts w:cs="Arial"/>
          <w:b/>
          <w:vertAlign w:val="subscript"/>
        </w:rPr>
        <w:t>S</w:t>
      </w:r>
    </w:p>
    <w:p w14:paraId="2BB7F31E" w14:textId="77777777" w:rsidR="00E31052" w:rsidRPr="00E31052" w:rsidRDefault="00E31052" w:rsidP="00BE1D32">
      <w:pPr>
        <w:spacing w:before="120" w:after="120" w:line="360" w:lineRule="auto"/>
        <w:ind w:firstLine="360"/>
        <w:rPr>
          <w:rFonts w:cs="Arial"/>
          <w:bCs/>
        </w:rPr>
      </w:pPr>
      <w:r w:rsidRPr="00E31052">
        <w:rPr>
          <w:rFonts w:cs="Arial"/>
          <w:bCs/>
        </w:rPr>
        <w:t>gdzie:</w:t>
      </w:r>
    </w:p>
    <w:p w14:paraId="4AF6A189" w14:textId="77777777" w:rsidR="00E31052" w:rsidRPr="00E31052" w:rsidRDefault="00E31052" w:rsidP="00BE1D32">
      <w:pPr>
        <w:spacing w:before="120" w:after="120" w:line="360" w:lineRule="auto"/>
        <w:ind w:firstLine="360"/>
        <w:rPr>
          <w:rFonts w:cs="Arial"/>
          <w:bCs/>
        </w:rPr>
      </w:pPr>
      <w:r w:rsidRPr="00E31052">
        <w:rPr>
          <w:rFonts w:cs="Arial"/>
          <w:bCs/>
        </w:rPr>
        <w:t>W</w:t>
      </w:r>
      <w:r w:rsidRPr="00722451">
        <w:rPr>
          <w:rFonts w:cs="Arial"/>
          <w:bCs/>
          <w:vertAlign w:val="subscript"/>
        </w:rPr>
        <w:t>K</w:t>
      </w:r>
      <w:r w:rsidRPr="00E31052">
        <w:rPr>
          <w:rFonts w:cs="Arial"/>
          <w:bCs/>
        </w:rPr>
        <w:t xml:space="preserve"> – wartość korekty finansowej,</w:t>
      </w:r>
    </w:p>
    <w:p w14:paraId="729FE43A" w14:textId="77777777" w:rsidR="00E31052" w:rsidRPr="00E31052" w:rsidRDefault="00E31052" w:rsidP="00BE1D32">
      <w:pPr>
        <w:spacing w:before="120" w:after="120" w:line="360" w:lineRule="auto"/>
        <w:ind w:firstLine="360"/>
        <w:rPr>
          <w:rFonts w:cs="Arial"/>
          <w:bCs/>
        </w:rPr>
      </w:pPr>
      <w:r w:rsidRPr="00E31052">
        <w:rPr>
          <w:rFonts w:cs="Arial"/>
          <w:bCs/>
        </w:rPr>
        <w:t>N</w:t>
      </w:r>
      <w:r w:rsidRPr="00722451">
        <w:rPr>
          <w:rFonts w:cs="Arial"/>
          <w:bCs/>
          <w:vertAlign w:val="subscript"/>
        </w:rPr>
        <w:t>W</w:t>
      </w:r>
      <w:r w:rsidRPr="00E31052">
        <w:rPr>
          <w:rFonts w:cs="Arial"/>
          <w:bCs/>
        </w:rPr>
        <w:t xml:space="preserve"> – wartość nieprawidłowości,</w:t>
      </w:r>
    </w:p>
    <w:p w14:paraId="5E061356" w14:textId="77CD7D6D" w:rsidR="00A11801" w:rsidRDefault="00E31052" w:rsidP="00BE1D32">
      <w:pPr>
        <w:spacing w:before="120" w:after="120" w:line="360" w:lineRule="auto"/>
        <w:ind w:firstLine="360"/>
        <w:rPr>
          <w:rFonts w:cs="Arial"/>
          <w:bCs/>
        </w:rPr>
      </w:pPr>
      <w:r w:rsidRPr="00E31052">
        <w:rPr>
          <w:rFonts w:cs="Arial"/>
          <w:bCs/>
        </w:rPr>
        <w:t>W</w:t>
      </w:r>
      <w:r w:rsidRPr="00722451">
        <w:rPr>
          <w:rFonts w:cs="Arial"/>
          <w:bCs/>
          <w:vertAlign w:val="subscript"/>
        </w:rPr>
        <w:t>S</w:t>
      </w:r>
      <w:r w:rsidRPr="00E31052">
        <w:rPr>
          <w:rFonts w:cs="Arial"/>
          <w:bCs/>
        </w:rPr>
        <w:t xml:space="preserve"> – wartość finansowania UE określona procentowo (stopa finansowania)</w:t>
      </w:r>
      <w:r w:rsidR="0066099C">
        <w:rPr>
          <w:rStyle w:val="Odwoanieprzypisudolnego"/>
          <w:bCs/>
        </w:rPr>
        <w:footnoteReference w:id="10"/>
      </w:r>
      <w:r w:rsidR="00722451">
        <w:rPr>
          <w:rFonts w:cs="Arial"/>
          <w:bCs/>
        </w:rPr>
        <w:t>.</w:t>
      </w:r>
    </w:p>
    <w:p w14:paraId="2D8425B5" w14:textId="77777777" w:rsidR="00E31052" w:rsidRPr="00722451" w:rsidRDefault="00E31052" w:rsidP="00BE1D32">
      <w:pPr>
        <w:spacing w:before="120" w:after="120" w:line="360" w:lineRule="auto"/>
        <w:ind w:firstLine="360"/>
        <w:rPr>
          <w:rFonts w:cs="Arial"/>
          <w:bCs/>
          <w:u w:val="single"/>
        </w:rPr>
      </w:pPr>
      <w:r w:rsidRPr="00722451">
        <w:rPr>
          <w:rFonts w:cs="Arial"/>
          <w:bCs/>
          <w:u w:val="single"/>
        </w:rPr>
        <w:t>Przykład 1</w:t>
      </w:r>
    </w:p>
    <w:p w14:paraId="41A75803" w14:textId="77777777" w:rsidR="00E31052" w:rsidRPr="00E31052" w:rsidRDefault="00E31052" w:rsidP="00BE1D32">
      <w:pPr>
        <w:spacing w:before="120" w:after="120" w:line="360" w:lineRule="auto"/>
        <w:ind w:left="360"/>
        <w:rPr>
          <w:rFonts w:cs="Arial"/>
          <w:bCs/>
        </w:rPr>
      </w:pPr>
      <w:r w:rsidRPr="00E31052">
        <w:rPr>
          <w:rFonts w:cs="Arial"/>
          <w:bCs/>
        </w:rPr>
        <w:t>Beneficjent realizuje projekt szkoleniowy, w ramach którego dokonuje zakupu sprzętu komputerowego, który w przypadku tego projektu jest wydatkiem niekwalifikującym się do dofinansowania. Cena zakupu sprzętu wynosi 6500 zł. Stopa finansowania UE wynosi 85%.</w:t>
      </w:r>
    </w:p>
    <w:p w14:paraId="4BE83AF7" w14:textId="77777777" w:rsidR="00E31052" w:rsidRPr="00E31052" w:rsidRDefault="00E31052" w:rsidP="00BE1D32">
      <w:pPr>
        <w:spacing w:before="120" w:after="120" w:line="360" w:lineRule="auto"/>
        <w:ind w:firstLine="360"/>
        <w:rPr>
          <w:rFonts w:cs="Arial"/>
          <w:bCs/>
        </w:rPr>
      </w:pPr>
      <w:r w:rsidRPr="00E31052">
        <w:rPr>
          <w:rFonts w:cs="Arial"/>
          <w:bCs/>
        </w:rPr>
        <w:t>Wartość korekty finansowej = 6500 * 85%.</w:t>
      </w:r>
    </w:p>
    <w:p w14:paraId="5A90AA8C" w14:textId="62BD66B0" w:rsidR="00E31052" w:rsidRDefault="00E31052" w:rsidP="00BE1D32">
      <w:pPr>
        <w:pStyle w:val="Akapitzlist"/>
        <w:numPr>
          <w:ilvl w:val="0"/>
          <w:numId w:val="13"/>
        </w:numPr>
        <w:spacing w:before="120" w:after="120" w:line="360" w:lineRule="auto"/>
        <w:contextualSpacing w:val="0"/>
        <w:rPr>
          <w:rFonts w:cs="Arial"/>
          <w:bCs/>
        </w:rPr>
      </w:pPr>
      <w:r w:rsidRPr="00E31052">
        <w:rPr>
          <w:rFonts w:cs="Arial"/>
          <w:bCs/>
        </w:rPr>
        <w:t xml:space="preserve">W przypadku, gdy nieprawidłowość dotyczy zamówień, należy nałożyć korektę finansową zgodnie z zasadami określonymi w podrozdziale </w:t>
      </w:r>
      <w:r w:rsidR="00722451">
        <w:rPr>
          <w:rFonts w:cs="Arial"/>
          <w:bCs/>
        </w:rPr>
        <w:t>6</w:t>
      </w:r>
      <w:r w:rsidRPr="00E31052">
        <w:rPr>
          <w:rFonts w:cs="Arial"/>
          <w:bCs/>
        </w:rPr>
        <w:t>.1.</w:t>
      </w:r>
    </w:p>
    <w:p w14:paraId="171948FA" w14:textId="77777777" w:rsidR="00B83B3D" w:rsidRDefault="00B83B3D" w:rsidP="00B83B3D">
      <w:pPr>
        <w:pStyle w:val="Akapitzlist"/>
        <w:spacing w:before="120" w:after="120" w:line="360" w:lineRule="auto"/>
        <w:ind w:left="360"/>
        <w:contextualSpacing w:val="0"/>
        <w:rPr>
          <w:rFonts w:cs="Arial"/>
          <w:bCs/>
        </w:rPr>
      </w:pPr>
    </w:p>
    <w:p w14:paraId="75F29A01" w14:textId="004D51DE" w:rsidR="00E31052" w:rsidRDefault="00E31052" w:rsidP="00BE1D32">
      <w:pPr>
        <w:pStyle w:val="Nagwek2"/>
        <w:spacing w:before="120"/>
        <w:jc w:val="left"/>
      </w:pPr>
      <w:bookmarkStart w:id="39" w:name="_Toc132125578"/>
      <w:r>
        <w:t xml:space="preserve">Podrozdział 6.1. </w:t>
      </w:r>
      <w:r w:rsidRPr="00E31052">
        <w:t>Obliczanie wartości korekty finansowej w związku z nieprawidłowościami związanymi z udzielaniem zamówień</w:t>
      </w:r>
      <w:bookmarkEnd w:id="39"/>
    </w:p>
    <w:p w14:paraId="206E1293" w14:textId="07ABEC8E" w:rsidR="00E31052" w:rsidRPr="00E31052" w:rsidRDefault="00E31052" w:rsidP="00BE1D32">
      <w:pPr>
        <w:numPr>
          <w:ilvl w:val="0"/>
          <w:numId w:val="14"/>
        </w:numPr>
        <w:spacing w:before="120" w:after="120" w:line="360" w:lineRule="auto"/>
        <w:rPr>
          <w:rFonts w:cs="Arial"/>
          <w:bCs/>
        </w:rPr>
      </w:pPr>
      <w:r w:rsidRPr="00E31052">
        <w:rPr>
          <w:rFonts w:cs="Arial"/>
          <w:bCs/>
        </w:rPr>
        <w:t xml:space="preserve">Wartość korekty finansowej związanej z nieprawidłowością indywidualną stwierdzoną w danym zamówieniu jest równa wartości wydatków poniesionych w ramach tego zamówienia objętych finansowaniem UE. </w:t>
      </w:r>
    </w:p>
    <w:p w14:paraId="39CB463B" w14:textId="5D62E2E7" w:rsidR="00E31052" w:rsidRPr="00E31052" w:rsidRDefault="00E31052" w:rsidP="00BE1D32">
      <w:pPr>
        <w:numPr>
          <w:ilvl w:val="0"/>
          <w:numId w:val="14"/>
        </w:numPr>
        <w:spacing w:before="120" w:after="120" w:line="360" w:lineRule="auto"/>
        <w:rPr>
          <w:rFonts w:cs="Arial"/>
          <w:bCs/>
        </w:rPr>
      </w:pPr>
      <w:r w:rsidRPr="00E31052">
        <w:rPr>
          <w:rFonts w:cs="Arial"/>
          <w:bCs/>
        </w:rPr>
        <w:lastRenderedPageBreak/>
        <w:t xml:space="preserve">Wartość korekty finansowej może zostać obniżona, jeżeli anulowanie całości wydatków poniesionych w ramach zamówienia, finansowanych z funduszy UE, byłoby niewspółmierne do charakteru i wagi nieprawidłowości.                                                                                                                                                                                                                                                                                                                                                                                                                                                                                                                                                                       </w:t>
      </w:r>
    </w:p>
    <w:p w14:paraId="46521216" w14:textId="2632D782" w:rsidR="00E31052" w:rsidRPr="00E31052" w:rsidRDefault="00E31052" w:rsidP="00BE1D32">
      <w:pPr>
        <w:numPr>
          <w:ilvl w:val="0"/>
          <w:numId w:val="14"/>
        </w:numPr>
        <w:spacing w:before="120" w:after="120" w:line="360" w:lineRule="auto"/>
        <w:rPr>
          <w:rFonts w:cs="Arial"/>
          <w:bCs/>
        </w:rPr>
      </w:pPr>
      <w:r w:rsidRPr="00E31052">
        <w:rPr>
          <w:rFonts w:cs="Arial"/>
          <w:bCs/>
        </w:rPr>
        <w:t>Wartość korekty finansowej w związku z nieprawidłowością dotyczącą zamówienia należy, z zastrzeżeniem pkt 6, obliczyć według następującego wzoru:</w:t>
      </w:r>
    </w:p>
    <w:p w14:paraId="558CA8DD" w14:textId="77777777" w:rsidR="00E31052" w:rsidRPr="00767B30" w:rsidRDefault="00E31052" w:rsidP="00BE1D32">
      <w:pPr>
        <w:spacing w:before="120" w:after="120" w:line="360" w:lineRule="auto"/>
        <w:ind w:left="360"/>
        <w:rPr>
          <w:rFonts w:cs="Arial"/>
          <w:b/>
        </w:rPr>
      </w:pPr>
      <w:r w:rsidRPr="00767B30">
        <w:rPr>
          <w:rFonts w:cs="Arial"/>
          <w:b/>
        </w:rPr>
        <w:t>W</w:t>
      </w:r>
      <w:r w:rsidRPr="00767B30">
        <w:rPr>
          <w:rFonts w:cs="Arial"/>
          <w:b/>
          <w:vertAlign w:val="subscript"/>
        </w:rPr>
        <w:t>K</w:t>
      </w:r>
      <w:r w:rsidRPr="00767B30">
        <w:rPr>
          <w:rFonts w:cs="Arial"/>
          <w:b/>
        </w:rPr>
        <w:t xml:space="preserve"> = W</w:t>
      </w:r>
      <w:r w:rsidRPr="00767B30">
        <w:rPr>
          <w:rFonts w:cs="Arial"/>
          <w:b/>
          <w:vertAlign w:val="subscript"/>
        </w:rPr>
        <w:t>KW</w:t>
      </w:r>
      <w:r w:rsidRPr="00767B30">
        <w:rPr>
          <w:rFonts w:cs="Arial"/>
          <w:b/>
        </w:rPr>
        <w:t>* W</w:t>
      </w:r>
      <w:r w:rsidRPr="00767B30">
        <w:rPr>
          <w:rFonts w:cs="Arial"/>
          <w:b/>
          <w:vertAlign w:val="subscript"/>
        </w:rPr>
        <w:t>S</w:t>
      </w:r>
      <w:r w:rsidRPr="00767B30">
        <w:rPr>
          <w:rFonts w:cs="Arial"/>
          <w:b/>
        </w:rPr>
        <w:t>* W%</w:t>
      </w:r>
    </w:p>
    <w:p w14:paraId="1036FC15" w14:textId="77777777" w:rsidR="00E31052" w:rsidRPr="00E31052" w:rsidRDefault="00E31052" w:rsidP="00BE1D32">
      <w:pPr>
        <w:spacing w:before="120" w:after="120" w:line="360" w:lineRule="auto"/>
        <w:ind w:left="360"/>
        <w:rPr>
          <w:rFonts w:cs="Arial"/>
          <w:bCs/>
        </w:rPr>
      </w:pPr>
      <w:r w:rsidRPr="00E31052">
        <w:rPr>
          <w:rFonts w:cs="Arial"/>
          <w:bCs/>
        </w:rPr>
        <w:t>gdzie:</w:t>
      </w:r>
    </w:p>
    <w:p w14:paraId="28716448" w14:textId="77777777" w:rsidR="00E31052" w:rsidRPr="00E31052" w:rsidRDefault="00E31052" w:rsidP="00BE1D32">
      <w:pPr>
        <w:spacing w:before="120" w:after="120" w:line="360" w:lineRule="auto"/>
        <w:ind w:left="360"/>
        <w:rPr>
          <w:rFonts w:cs="Arial"/>
          <w:bCs/>
        </w:rPr>
      </w:pPr>
      <w:r w:rsidRPr="00E31052">
        <w:rPr>
          <w:rFonts w:cs="Arial"/>
          <w:bCs/>
        </w:rPr>
        <w:t>W</w:t>
      </w:r>
      <w:r w:rsidRPr="00722451">
        <w:rPr>
          <w:rFonts w:cs="Arial"/>
          <w:bCs/>
          <w:vertAlign w:val="subscript"/>
        </w:rPr>
        <w:t>K</w:t>
      </w:r>
      <w:r w:rsidRPr="00E31052">
        <w:rPr>
          <w:rFonts w:cs="Arial"/>
          <w:bCs/>
        </w:rPr>
        <w:t xml:space="preserve"> – wartość korekty finansowej,</w:t>
      </w:r>
    </w:p>
    <w:p w14:paraId="2120EFE8" w14:textId="77777777" w:rsidR="00E31052" w:rsidRPr="00E31052" w:rsidRDefault="00E31052" w:rsidP="00BE1D32">
      <w:pPr>
        <w:spacing w:before="120" w:after="120" w:line="360" w:lineRule="auto"/>
        <w:ind w:left="360"/>
        <w:rPr>
          <w:rFonts w:cs="Arial"/>
          <w:bCs/>
        </w:rPr>
      </w:pPr>
      <w:r w:rsidRPr="00E31052">
        <w:rPr>
          <w:rFonts w:cs="Arial"/>
          <w:bCs/>
        </w:rPr>
        <w:t>W</w:t>
      </w:r>
      <w:r w:rsidRPr="00722451">
        <w:rPr>
          <w:rFonts w:cs="Arial"/>
          <w:bCs/>
          <w:vertAlign w:val="subscript"/>
        </w:rPr>
        <w:t>KW</w:t>
      </w:r>
      <w:r w:rsidRPr="00E31052">
        <w:rPr>
          <w:rFonts w:cs="Arial"/>
          <w:bCs/>
        </w:rPr>
        <w:t xml:space="preserve"> – wartość faktycznie poniesionych wydatków kwalifikowalnych w zamówieniu,</w:t>
      </w:r>
    </w:p>
    <w:p w14:paraId="07A05148" w14:textId="77777777" w:rsidR="00E31052" w:rsidRPr="00E31052" w:rsidRDefault="00E31052" w:rsidP="00BE1D32">
      <w:pPr>
        <w:spacing w:before="120" w:after="120" w:line="360" w:lineRule="auto"/>
        <w:ind w:left="360"/>
        <w:rPr>
          <w:rFonts w:cs="Arial"/>
          <w:bCs/>
        </w:rPr>
      </w:pPr>
      <w:r w:rsidRPr="00E31052">
        <w:rPr>
          <w:rFonts w:cs="Arial"/>
          <w:bCs/>
        </w:rPr>
        <w:t>W</w:t>
      </w:r>
      <w:r w:rsidRPr="00722451">
        <w:rPr>
          <w:rFonts w:cs="Arial"/>
          <w:bCs/>
          <w:vertAlign w:val="subscript"/>
        </w:rPr>
        <w:t>S</w:t>
      </w:r>
      <w:r w:rsidRPr="00E31052">
        <w:rPr>
          <w:rFonts w:cs="Arial"/>
          <w:bCs/>
        </w:rPr>
        <w:t xml:space="preserve"> – wartość finansowania UE określona procentowo (stopa finansowania),</w:t>
      </w:r>
    </w:p>
    <w:p w14:paraId="2C5ADAE6" w14:textId="77777777" w:rsidR="00E31052" w:rsidRPr="00E31052" w:rsidRDefault="00E31052" w:rsidP="00BE1D32">
      <w:pPr>
        <w:spacing w:before="120" w:after="120" w:line="360" w:lineRule="auto"/>
        <w:ind w:left="360"/>
        <w:rPr>
          <w:rFonts w:cs="Arial"/>
          <w:bCs/>
        </w:rPr>
      </w:pPr>
      <w:r w:rsidRPr="00E31052">
        <w:rPr>
          <w:rFonts w:cs="Arial"/>
          <w:bCs/>
        </w:rPr>
        <w:t>W% - stawka procentowa korekty określona w załączniku.</w:t>
      </w:r>
    </w:p>
    <w:p w14:paraId="348C75AF" w14:textId="77777777" w:rsidR="00E31052" w:rsidRPr="00722451" w:rsidRDefault="00E31052" w:rsidP="00BE1D32">
      <w:pPr>
        <w:spacing w:before="120" w:after="120" w:line="360" w:lineRule="auto"/>
        <w:ind w:left="360"/>
        <w:rPr>
          <w:rFonts w:cs="Arial"/>
          <w:bCs/>
          <w:u w:val="single"/>
        </w:rPr>
      </w:pPr>
      <w:r w:rsidRPr="00722451">
        <w:rPr>
          <w:rFonts w:cs="Arial"/>
          <w:bCs/>
          <w:u w:val="single"/>
        </w:rPr>
        <w:t>Przykład 2</w:t>
      </w:r>
    </w:p>
    <w:p w14:paraId="0B8B8309" w14:textId="089DE1C6" w:rsidR="00E31052" w:rsidRPr="00E31052" w:rsidRDefault="00E31052" w:rsidP="00BE1D32">
      <w:pPr>
        <w:spacing w:before="120" w:after="120" w:line="360" w:lineRule="auto"/>
        <w:ind w:left="360"/>
        <w:rPr>
          <w:rFonts w:cs="Arial"/>
          <w:bCs/>
        </w:rPr>
      </w:pPr>
      <w:r w:rsidRPr="00E31052">
        <w:rPr>
          <w:rFonts w:cs="Arial"/>
          <w:bCs/>
        </w:rPr>
        <w:t>Beneficjent realizuje projekt budowlany, w ramach którego ogłasza zamówienie na świadczenie usług księgowych. Beneficjent dopuszcza się naruszenia oceny ofert, które nie skutkuje nieważnością zamówienia, stanowi jednak nieprawidłowość wymagającą nałożenia korekty finansowej</w:t>
      </w:r>
      <w:r w:rsidR="00164B28">
        <w:rPr>
          <w:rFonts w:cs="Arial"/>
          <w:bCs/>
        </w:rPr>
        <w:t xml:space="preserve"> (dla której zgodnie z załącznikiem przewidziano stawkę na poziomie 10%)</w:t>
      </w:r>
      <w:r w:rsidRPr="00E31052">
        <w:rPr>
          <w:rFonts w:cs="Arial"/>
          <w:bCs/>
        </w:rPr>
        <w:t>. Suma wydatków kwalifikowalnych faktycznie poniesionych dla tego zamówienia wynosi 800 tys. zł, stopa współfinansowania 80%. W celu ustalenia w</w:t>
      </w:r>
      <w:r w:rsidR="00BD2FAC">
        <w:rPr>
          <w:rFonts w:cs="Arial"/>
          <w:bCs/>
        </w:rPr>
        <w:t>arto</w:t>
      </w:r>
      <w:r w:rsidRPr="00E31052">
        <w:rPr>
          <w:rFonts w:cs="Arial"/>
          <w:bCs/>
        </w:rPr>
        <w:t>ści korekty finansowej należy posłużyć się załącznikiem, w którym określono stawki procentowe korekt za różne rodzaje naruszeń prawa zamówień:</w:t>
      </w:r>
    </w:p>
    <w:p w14:paraId="022E9630" w14:textId="77777777" w:rsidR="00E31052" w:rsidRPr="00E31052" w:rsidRDefault="00E31052" w:rsidP="00BE1D32">
      <w:pPr>
        <w:spacing w:before="120" w:after="120" w:line="360" w:lineRule="auto"/>
        <w:ind w:left="360"/>
        <w:rPr>
          <w:rFonts w:cs="Arial"/>
          <w:bCs/>
        </w:rPr>
      </w:pPr>
      <w:r w:rsidRPr="00E31052">
        <w:rPr>
          <w:rFonts w:cs="Arial"/>
          <w:bCs/>
        </w:rPr>
        <w:t>Wartość korekty finansowej = 800 tys. * 80% * 10%.</w:t>
      </w:r>
    </w:p>
    <w:p w14:paraId="50445F77" w14:textId="2EF5F6A8" w:rsidR="00E31052" w:rsidRPr="00E31052" w:rsidRDefault="00E31052" w:rsidP="00BE1D32">
      <w:pPr>
        <w:numPr>
          <w:ilvl w:val="0"/>
          <w:numId w:val="14"/>
        </w:numPr>
        <w:spacing w:before="120" w:after="120" w:line="360" w:lineRule="auto"/>
        <w:rPr>
          <w:rFonts w:cs="Arial"/>
          <w:bCs/>
        </w:rPr>
      </w:pPr>
      <w:r w:rsidRPr="00E31052">
        <w:rPr>
          <w:rFonts w:cs="Arial"/>
          <w:bCs/>
        </w:rPr>
        <w:t>W przypadku stwierdzenia nieprawidłowości indywidualnej, dla której w załączniku nie określono stawki procentowej, stosuje się stawkę procentową odpowiadającą najbliższej rodzajowo kategorii nieprawidłowości indywidualnych.</w:t>
      </w:r>
    </w:p>
    <w:p w14:paraId="6A0F42A1" w14:textId="5CCE6B1A" w:rsidR="00E31052" w:rsidRPr="00E31052" w:rsidRDefault="00E31052" w:rsidP="00BE1D32">
      <w:pPr>
        <w:numPr>
          <w:ilvl w:val="0"/>
          <w:numId w:val="14"/>
        </w:numPr>
        <w:spacing w:before="120" w:after="120" w:line="360" w:lineRule="auto"/>
        <w:rPr>
          <w:rFonts w:cs="Arial"/>
          <w:bCs/>
        </w:rPr>
      </w:pPr>
      <w:r w:rsidRPr="00E31052">
        <w:rPr>
          <w:rFonts w:cs="Arial"/>
          <w:bCs/>
        </w:rPr>
        <w:t>W przypadku stwierdzenia w ramach jednego zamówienia kilku nieprawidłowości indywidualnych, wartość korekt finansowych nie podlega sumowaniu. W takiej sytuacji do wszystkich stwierdzonych nieprawidłowości indywidualnych stosuje się jedną korektę finansową o najwyższej wartości.</w:t>
      </w:r>
    </w:p>
    <w:p w14:paraId="314A6CFE" w14:textId="41DD8CDD" w:rsidR="00E31052" w:rsidRPr="00E31052" w:rsidRDefault="00E31052" w:rsidP="00BE1D32">
      <w:pPr>
        <w:numPr>
          <w:ilvl w:val="0"/>
          <w:numId w:val="14"/>
        </w:numPr>
        <w:spacing w:before="120" w:after="120" w:line="360" w:lineRule="auto"/>
        <w:rPr>
          <w:rFonts w:cs="Arial"/>
          <w:bCs/>
        </w:rPr>
      </w:pPr>
      <w:r w:rsidRPr="00E31052">
        <w:rPr>
          <w:rFonts w:cs="Arial"/>
          <w:bCs/>
        </w:rPr>
        <w:lastRenderedPageBreak/>
        <w:t>Nie jest możliwe obniżenie wartości korekty finansowej w przypadku stwierdzenia nieprawidłowości indywidualnych, które wiążą się z przypadkami nadużyć finansowych lub celowego uprzywilejowania jednego z wykonawców, stwierdzonych w prawomocnym orzeczeniu sądu lub decyzji ostatecznej.</w:t>
      </w:r>
    </w:p>
    <w:p w14:paraId="16466F12" w14:textId="77777777" w:rsidR="00B83B3D" w:rsidRDefault="00B83B3D">
      <w:pPr>
        <w:rPr>
          <w:rFonts w:eastAsiaTheme="majorEastAsia" w:cstheme="majorBidi"/>
          <w:b/>
          <w:bCs/>
          <w:sz w:val="32"/>
          <w:szCs w:val="28"/>
        </w:rPr>
      </w:pPr>
      <w:r>
        <w:br w:type="page"/>
      </w:r>
    </w:p>
    <w:p w14:paraId="10F13A19" w14:textId="3B891DBB" w:rsidR="00A11801" w:rsidRDefault="00DC61FC" w:rsidP="00BE1D32">
      <w:pPr>
        <w:pStyle w:val="Nagwek1"/>
        <w:spacing w:before="120"/>
      </w:pPr>
      <w:bookmarkStart w:id="40" w:name="_Toc132125579"/>
      <w:r>
        <w:lastRenderedPageBreak/>
        <w:t xml:space="preserve">Rozdział 7. </w:t>
      </w:r>
      <w:r w:rsidRPr="00DC61FC">
        <w:t>Odzyskiwanie środków od beneficjentów</w:t>
      </w:r>
      <w:bookmarkEnd w:id="40"/>
    </w:p>
    <w:p w14:paraId="037CA941" w14:textId="772430DC" w:rsidR="00DC61FC" w:rsidRPr="00DC61FC" w:rsidRDefault="00DC61FC" w:rsidP="00BE1D32">
      <w:pPr>
        <w:numPr>
          <w:ilvl w:val="0"/>
          <w:numId w:val="15"/>
        </w:numPr>
        <w:spacing w:before="120" w:after="120" w:line="360" w:lineRule="auto"/>
        <w:rPr>
          <w:rFonts w:cs="Arial"/>
          <w:bCs/>
        </w:rPr>
      </w:pPr>
      <w:r w:rsidRPr="00DC61FC">
        <w:rPr>
          <w:rFonts w:cs="Arial"/>
          <w:bCs/>
        </w:rPr>
        <w:t xml:space="preserve">Z odzyskiwaniem środków mamy do czynienia wówczas, gdy nieprawidłowość została stwierdzona po dokonaniu wypłaty na rzecz beneficjenta lub po zatwierdzeniu wniosku o płatność rozliczającego zaliczkę. </w:t>
      </w:r>
    </w:p>
    <w:p w14:paraId="6075C395" w14:textId="778D39B2" w:rsidR="00DC61FC" w:rsidRPr="00DC61FC" w:rsidRDefault="00DC61FC" w:rsidP="00BE1D32">
      <w:pPr>
        <w:numPr>
          <w:ilvl w:val="0"/>
          <w:numId w:val="15"/>
        </w:numPr>
        <w:spacing w:before="120" w:after="120" w:line="360" w:lineRule="auto"/>
        <w:rPr>
          <w:rFonts w:cs="Arial"/>
          <w:bCs/>
        </w:rPr>
      </w:pPr>
      <w:r w:rsidRPr="00DC61FC">
        <w:rPr>
          <w:rFonts w:cs="Arial"/>
          <w:bCs/>
        </w:rPr>
        <w:t>Procedura odzyskiwania środków określona została w art. 207 ufp i może polegać na pomniejszeniu kolejnych płatności na rzecz beneficjenta, o ile taka możliwość istnieje, albo na dokonaniu przez beneficjenta zwrotu środków na rachunek bankowy wskazany przez właściwą instytucję.</w:t>
      </w:r>
    </w:p>
    <w:p w14:paraId="20DD01F9" w14:textId="661FBA7C" w:rsidR="00DC61FC" w:rsidRPr="00DC61FC" w:rsidRDefault="00DC61FC" w:rsidP="00BE1D32">
      <w:pPr>
        <w:numPr>
          <w:ilvl w:val="0"/>
          <w:numId w:val="15"/>
        </w:numPr>
        <w:spacing w:before="120" w:after="120" w:line="360" w:lineRule="auto"/>
        <w:rPr>
          <w:rFonts w:cs="Arial"/>
          <w:bCs/>
        </w:rPr>
      </w:pPr>
      <w:r w:rsidRPr="00DC61FC">
        <w:rPr>
          <w:rFonts w:cs="Arial"/>
          <w:bCs/>
        </w:rPr>
        <w:t>Należy podkreślić, że choć niniejsze wytyczne dotyczą korygowania wydatków nieprawidłowych jedynie w zakresie środków funduszy UE, to procedurze odzyskiwania podlega również krajowa część dofinansowania. W odniesieniu do środków krajowych również mają zastosowanie przepisy art. 207 ufp.</w:t>
      </w:r>
    </w:p>
    <w:p w14:paraId="59A174F0" w14:textId="5E702F01" w:rsidR="00DC61FC" w:rsidRPr="00DC61FC" w:rsidRDefault="00DC61FC" w:rsidP="00BE1D32">
      <w:pPr>
        <w:numPr>
          <w:ilvl w:val="0"/>
          <w:numId w:val="15"/>
        </w:numPr>
        <w:spacing w:before="120" w:after="120" w:line="360" w:lineRule="auto"/>
        <w:rPr>
          <w:rFonts w:cs="Arial"/>
          <w:bCs/>
        </w:rPr>
      </w:pPr>
      <w:r w:rsidRPr="00DC61FC">
        <w:rPr>
          <w:rFonts w:cs="Arial"/>
          <w:bCs/>
        </w:rPr>
        <w:t>Procedura odzyskiwania środków określona w art. 207 ust. 1-9 ufp, nie dotyczy beneficjentów będących państwowymi jednostkami budżetowymi.</w:t>
      </w:r>
    </w:p>
    <w:p w14:paraId="220FFFF8" w14:textId="0E6BAD32" w:rsidR="00DC61FC" w:rsidRPr="00DC61FC" w:rsidRDefault="00DC61FC" w:rsidP="00BE1D32">
      <w:pPr>
        <w:numPr>
          <w:ilvl w:val="0"/>
          <w:numId w:val="15"/>
        </w:numPr>
        <w:spacing w:before="120" w:after="120" w:line="360" w:lineRule="auto"/>
        <w:rPr>
          <w:rFonts w:cs="Arial"/>
          <w:bCs/>
        </w:rPr>
      </w:pPr>
      <w:r w:rsidRPr="00DC61FC">
        <w:rPr>
          <w:rFonts w:cs="Arial"/>
          <w:bCs/>
        </w:rPr>
        <w:t>Stosownie do przepisów art. 67 ufp, do spraw dotyczących należności, o których mowa w art. 60 tejże ustawy, nieuregulowanych w ufp, stosuje się przepisy ustawy z dnia 14 czerwca 1960 - Kodeks postępowania administracyjnego (</w:t>
      </w:r>
      <w:proofErr w:type="spellStart"/>
      <w:r w:rsidRPr="00DC61FC">
        <w:rPr>
          <w:rFonts w:cs="Arial"/>
          <w:bCs/>
        </w:rPr>
        <w:t>t</w:t>
      </w:r>
      <w:r w:rsidR="00EB39E6">
        <w:rPr>
          <w:rFonts w:cs="Arial"/>
          <w:bCs/>
        </w:rPr>
        <w:t>.</w:t>
      </w:r>
      <w:r w:rsidRPr="00DC61FC">
        <w:rPr>
          <w:rFonts w:cs="Arial"/>
          <w:bCs/>
        </w:rPr>
        <w:t>j</w:t>
      </w:r>
      <w:proofErr w:type="spellEnd"/>
      <w:r w:rsidRPr="00DC61FC">
        <w:rPr>
          <w:rFonts w:cs="Arial"/>
          <w:bCs/>
        </w:rPr>
        <w:t>. Dz. U. z 202</w:t>
      </w:r>
      <w:r w:rsidR="00A7753D">
        <w:rPr>
          <w:rFonts w:cs="Arial"/>
          <w:bCs/>
        </w:rPr>
        <w:t>2</w:t>
      </w:r>
      <w:r w:rsidRPr="00DC61FC">
        <w:rPr>
          <w:rFonts w:cs="Arial"/>
          <w:bCs/>
        </w:rPr>
        <w:t xml:space="preserve"> r. poz. </w:t>
      </w:r>
      <w:r w:rsidR="00A7753D">
        <w:rPr>
          <w:rFonts w:cs="Arial"/>
          <w:bCs/>
        </w:rPr>
        <w:t xml:space="preserve">2000 </w:t>
      </w:r>
      <w:r w:rsidRPr="00DC61FC">
        <w:rPr>
          <w:rFonts w:cs="Arial"/>
          <w:bCs/>
        </w:rPr>
        <w:t>z późn. zm.) oraz odpowiednio przepisy działu III ustawy z dnia 29 sierpnia 1997 r. Ordynacja podatkowa (</w:t>
      </w:r>
      <w:proofErr w:type="spellStart"/>
      <w:r w:rsidRPr="00DC61FC">
        <w:rPr>
          <w:rFonts w:cs="Arial"/>
          <w:bCs/>
        </w:rPr>
        <w:t>t</w:t>
      </w:r>
      <w:r w:rsidR="00EB39E6">
        <w:rPr>
          <w:rFonts w:cs="Arial"/>
          <w:bCs/>
        </w:rPr>
        <w:t>.</w:t>
      </w:r>
      <w:r w:rsidRPr="00DC61FC">
        <w:rPr>
          <w:rFonts w:cs="Arial"/>
          <w:bCs/>
        </w:rPr>
        <w:t>j</w:t>
      </w:r>
      <w:proofErr w:type="spellEnd"/>
      <w:r w:rsidRPr="00DC61FC">
        <w:rPr>
          <w:rFonts w:cs="Arial"/>
          <w:bCs/>
        </w:rPr>
        <w:t xml:space="preserve">. Dz. U. z </w:t>
      </w:r>
      <w:r w:rsidR="006F7F28" w:rsidRPr="00DC61FC">
        <w:rPr>
          <w:rFonts w:cs="Arial"/>
          <w:bCs/>
        </w:rPr>
        <w:t>202</w:t>
      </w:r>
      <w:r w:rsidR="006F7F28">
        <w:rPr>
          <w:rFonts w:cs="Arial"/>
          <w:bCs/>
        </w:rPr>
        <w:t>2</w:t>
      </w:r>
      <w:r w:rsidR="006F7F28" w:rsidRPr="00DC61FC">
        <w:rPr>
          <w:rFonts w:cs="Arial"/>
          <w:bCs/>
        </w:rPr>
        <w:t xml:space="preserve"> </w:t>
      </w:r>
      <w:r w:rsidRPr="00DC61FC">
        <w:rPr>
          <w:rFonts w:cs="Arial"/>
          <w:bCs/>
        </w:rPr>
        <w:t xml:space="preserve">r. poz. </w:t>
      </w:r>
      <w:r w:rsidR="006F7F28">
        <w:rPr>
          <w:rFonts w:cs="Arial"/>
          <w:bCs/>
        </w:rPr>
        <w:t>2651</w:t>
      </w:r>
      <w:r w:rsidR="006F7F28" w:rsidRPr="00DC61FC">
        <w:rPr>
          <w:rFonts w:cs="Arial"/>
          <w:bCs/>
        </w:rPr>
        <w:t xml:space="preserve"> </w:t>
      </w:r>
      <w:r w:rsidRPr="00DC61FC">
        <w:rPr>
          <w:rFonts w:cs="Arial"/>
          <w:bCs/>
        </w:rPr>
        <w:t xml:space="preserve">z późn. zm.), zwanej dalej </w:t>
      </w:r>
      <w:r w:rsidR="00C67DAE">
        <w:rPr>
          <w:rFonts w:cs="Arial"/>
          <w:bCs/>
        </w:rPr>
        <w:t>„</w:t>
      </w:r>
      <w:r w:rsidRPr="00DC61FC">
        <w:rPr>
          <w:rFonts w:cs="Arial"/>
          <w:bCs/>
        </w:rPr>
        <w:t>ordynacją podatkową</w:t>
      </w:r>
      <w:r w:rsidR="00C67DAE">
        <w:rPr>
          <w:rFonts w:cs="Arial"/>
          <w:bCs/>
        </w:rPr>
        <w:t>”</w:t>
      </w:r>
      <w:r w:rsidRPr="00DC61FC">
        <w:rPr>
          <w:rFonts w:cs="Arial"/>
          <w:bCs/>
        </w:rPr>
        <w:t>.</w:t>
      </w:r>
    </w:p>
    <w:p w14:paraId="5ADB8C55" w14:textId="0641EB1E" w:rsidR="00DC61FC" w:rsidRPr="00DC61FC" w:rsidRDefault="00DC61FC" w:rsidP="00BE1D32">
      <w:pPr>
        <w:numPr>
          <w:ilvl w:val="0"/>
          <w:numId w:val="15"/>
        </w:numPr>
        <w:spacing w:before="120" w:after="120" w:line="360" w:lineRule="auto"/>
        <w:rPr>
          <w:rFonts w:cs="Arial"/>
          <w:bCs/>
        </w:rPr>
      </w:pPr>
      <w:r w:rsidRPr="00DC61FC">
        <w:rPr>
          <w:rFonts w:cs="Arial"/>
          <w:bCs/>
        </w:rPr>
        <w:t>Jeśli dana IW jest instytucją spoza sektora finansów publicznych, powinna niezwłocznie przekazać do IP albo do IZ informację o zaistnieniu przesłanek skutkujących koniecznością wydania decyzji o zwrocie. Zakres informacji oraz niezbędne dokumenty towarzyszące takiemu zgłoszeniu określa właściwa IZ.</w:t>
      </w:r>
    </w:p>
    <w:p w14:paraId="442DB757" w14:textId="5AD0E0DA" w:rsidR="00DC61FC" w:rsidRDefault="00DC61FC" w:rsidP="00BE1D32">
      <w:pPr>
        <w:numPr>
          <w:ilvl w:val="0"/>
          <w:numId w:val="15"/>
        </w:numPr>
        <w:spacing w:before="120" w:after="120" w:line="360" w:lineRule="auto"/>
        <w:rPr>
          <w:rFonts w:cs="Arial"/>
          <w:bCs/>
        </w:rPr>
      </w:pPr>
      <w:r w:rsidRPr="00DC61FC">
        <w:rPr>
          <w:rFonts w:cs="Arial"/>
          <w:bCs/>
        </w:rPr>
        <w:t xml:space="preserve">Od decyzji wydanej przez IP lub IW beneficjent może złożyć odwołanie do właściwej IZ. W sytuacji, gdy rozpatrywanie </w:t>
      </w:r>
      <w:proofErr w:type="spellStart"/>
      <w:r w:rsidRPr="00DC61FC">
        <w:rPr>
          <w:rFonts w:cs="Arial"/>
          <w:bCs/>
        </w:rPr>
        <w:t>odwołań</w:t>
      </w:r>
      <w:proofErr w:type="spellEnd"/>
      <w:r w:rsidRPr="00DC61FC">
        <w:rPr>
          <w:rFonts w:cs="Arial"/>
          <w:bCs/>
        </w:rPr>
        <w:t xml:space="preserve"> od decyzji IW zostało powierzone IP, beneficjent składa odwołanie do IP. Natomiast w przypadku wydania decyzji w pierwszej instancji przez IZ, beneficjent może zwrócić się do tej instytucji z wnioskiem o ponowne rozpatrzenie sprawy lub wnieść skargę na </w:t>
      </w:r>
      <w:r w:rsidRPr="00DC61FC">
        <w:rPr>
          <w:rFonts w:cs="Arial"/>
          <w:bCs/>
        </w:rPr>
        <w:lastRenderedPageBreak/>
        <w:t xml:space="preserve">wydaną decyzję do wojewódzkiego sądu administracyjnego bez skorzystania z prawa wniesienia wniosku o ponowne rozpatrzenie sprawy przez </w:t>
      </w:r>
      <w:r>
        <w:rPr>
          <w:rFonts w:cs="Arial"/>
          <w:bCs/>
        </w:rPr>
        <w:t>IZ</w:t>
      </w:r>
      <w:r w:rsidR="0066099C">
        <w:rPr>
          <w:rStyle w:val="Odwoanieprzypisudolnego"/>
          <w:bCs/>
        </w:rPr>
        <w:footnoteReference w:id="11"/>
      </w:r>
      <w:r>
        <w:rPr>
          <w:rFonts w:cs="Arial"/>
          <w:bCs/>
        </w:rPr>
        <w:t>.</w:t>
      </w:r>
    </w:p>
    <w:p w14:paraId="713FB571" w14:textId="572E5E5B" w:rsidR="00722451" w:rsidRDefault="00DC61FC" w:rsidP="00BE1D32">
      <w:pPr>
        <w:numPr>
          <w:ilvl w:val="0"/>
          <w:numId w:val="15"/>
        </w:numPr>
        <w:spacing w:before="120" w:after="120" w:line="360" w:lineRule="auto"/>
        <w:rPr>
          <w:rFonts w:cs="Arial"/>
          <w:bCs/>
        </w:rPr>
      </w:pPr>
      <w:r w:rsidRPr="00DC61FC">
        <w:rPr>
          <w:rFonts w:cs="Arial"/>
          <w:bCs/>
        </w:rPr>
        <w:t>Do egzekucji należności pieniężnych wynikających z decyzji o zwrocie stosuje się przepisy ustawy z dnia 17 czerwca 1966 r. o postępowaniu egzekucyjnym w administracji (</w:t>
      </w:r>
      <w:proofErr w:type="spellStart"/>
      <w:r w:rsidRPr="00DC61FC">
        <w:rPr>
          <w:rFonts w:cs="Arial"/>
          <w:bCs/>
        </w:rPr>
        <w:t>t</w:t>
      </w:r>
      <w:r w:rsidR="00EB39E6">
        <w:rPr>
          <w:rFonts w:cs="Arial"/>
          <w:bCs/>
        </w:rPr>
        <w:t>.</w:t>
      </w:r>
      <w:r w:rsidRPr="00DC61FC">
        <w:rPr>
          <w:rFonts w:cs="Arial"/>
          <w:bCs/>
        </w:rPr>
        <w:t>j</w:t>
      </w:r>
      <w:proofErr w:type="spellEnd"/>
      <w:r w:rsidRPr="00DC61FC">
        <w:rPr>
          <w:rFonts w:cs="Arial"/>
          <w:bCs/>
        </w:rPr>
        <w:t>. Dz.U. z 20</w:t>
      </w:r>
      <w:r w:rsidR="00761038">
        <w:rPr>
          <w:rFonts w:cs="Arial"/>
          <w:bCs/>
        </w:rPr>
        <w:t>22</w:t>
      </w:r>
      <w:r w:rsidRPr="00DC61FC">
        <w:rPr>
          <w:rFonts w:cs="Arial"/>
          <w:bCs/>
        </w:rPr>
        <w:t xml:space="preserve"> r. poz. </w:t>
      </w:r>
      <w:r w:rsidR="00761038">
        <w:rPr>
          <w:rFonts w:cs="Arial"/>
          <w:bCs/>
        </w:rPr>
        <w:t>479</w:t>
      </w:r>
      <w:r w:rsidRPr="00DC61FC">
        <w:rPr>
          <w:rFonts w:cs="Arial"/>
          <w:bCs/>
        </w:rPr>
        <w:t>, z późn.zm.).</w:t>
      </w:r>
    </w:p>
    <w:p w14:paraId="74B88A48" w14:textId="6E17601C" w:rsidR="00DC61FC" w:rsidRPr="00DC61FC" w:rsidRDefault="00DC61FC" w:rsidP="00BE1D32">
      <w:pPr>
        <w:numPr>
          <w:ilvl w:val="0"/>
          <w:numId w:val="15"/>
        </w:numPr>
        <w:spacing w:before="120" w:after="120" w:line="360" w:lineRule="auto"/>
        <w:rPr>
          <w:rFonts w:cs="Arial"/>
          <w:bCs/>
        </w:rPr>
      </w:pPr>
      <w:r w:rsidRPr="00DC61FC">
        <w:rPr>
          <w:rFonts w:cs="Arial"/>
          <w:bCs/>
        </w:rPr>
        <w:t>W odniesieniu do projektów, w których dofinansowanie przekazywane jest w formie zaliczek, w przypadku opóźnień w prawidłowym rozliczaniu wydatków, zastosowanie znajduje, co do zasady, przepis art. 189 ufp. Mogą jednakże występować sytuacje, w których beneficjent będzie musiał nie tylko zapłacić odsetki, ale również zwrócić kwotę otrzymanej wcześniej zaliczki. W takim przypadku, w odniesieniu do tego beneficjenta, należy wszcząć procedurę odzyskiwania określoną przepisami art. 207 ufp.</w:t>
      </w:r>
    </w:p>
    <w:p w14:paraId="669DD3C8" w14:textId="2639D8CA" w:rsidR="00DC61FC" w:rsidRDefault="00B90BC4" w:rsidP="00BE1D32">
      <w:pPr>
        <w:numPr>
          <w:ilvl w:val="0"/>
          <w:numId w:val="15"/>
        </w:numPr>
        <w:spacing w:before="120" w:after="120" w:line="360" w:lineRule="auto"/>
        <w:rPr>
          <w:rFonts w:cs="Arial"/>
          <w:bCs/>
        </w:rPr>
      </w:pPr>
      <w:r>
        <w:rPr>
          <w:rFonts w:cs="Arial"/>
          <w:bCs/>
        </w:rPr>
        <w:t xml:space="preserve"> </w:t>
      </w:r>
      <w:r w:rsidR="00DC61FC" w:rsidRPr="00DC61FC">
        <w:rPr>
          <w:rFonts w:cs="Arial"/>
          <w:bCs/>
        </w:rPr>
        <w:t xml:space="preserve">Zgodnie z § 3 ust. 5 rozporządzenia o zaliczkach, zaliczka lub transza zaliczki </w:t>
      </w:r>
      <w:r w:rsidR="00767B30">
        <w:rPr>
          <w:rFonts w:cs="Arial"/>
          <w:bCs/>
        </w:rPr>
        <w:t xml:space="preserve"> </w:t>
      </w:r>
      <w:r w:rsidR="00DC61FC" w:rsidRPr="00DC61FC">
        <w:rPr>
          <w:rFonts w:cs="Arial"/>
          <w:bCs/>
        </w:rPr>
        <w:t>rozliczane są w terminie i na warunkach określonych w umowie o dofinansowanie projektu.</w:t>
      </w:r>
    </w:p>
    <w:p w14:paraId="4FD28196" w14:textId="0AE74DE1" w:rsidR="00DC61FC" w:rsidRDefault="00B90BC4" w:rsidP="00BE1D32">
      <w:pPr>
        <w:numPr>
          <w:ilvl w:val="0"/>
          <w:numId w:val="15"/>
        </w:numPr>
        <w:spacing w:before="120" w:after="120" w:line="360" w:lineRule="auto"/>
        <w:rPr>
          <w:rFonts w:cs="Arial"/>
          <w:bCs/>
        </w:rPr>
      </w:pPr>
      <w:r>
        <w:rPr>
          <w:rFonts w:cs="Arial"/>
          <w:bCs/>
        </w:rPr>
        <w:t xml:space="preserve"> </w:t>
      </w:r>
      <w:r w:rsidR="00DC61FC" w:rsidRPr="00DC61FC">
        <w:rPr>
          <w:rFonts w:cs="Arial"/>
          <w:bCs/>
        </w:rPr>
        <w:t>Właściwa instytucja powinna precyzyjnie uregulować warunki rozliczania zaliczek oraz odzyskiwania środków od beneficjentów zarówno w odniesieniu do wydatków finansowanych na zasadzie zaliczek, jak i wydatków refundowanych.</w:t>
      </w:r>
    </w:p>
    <w:p w14:paraId="0C70B472" w14:textId="66A36A82" w:rsidR="00DC61FC" w:rsidRDefault="00B90BC4" w:rsidP="00BE1D32">
      <w:pPr>
        <w:numPr>
          <w:ilvl w:val="0"/>
          <w:numId w:val="15"/>
        </w:numPr>
        <w:spacing w:before="120" w:after="120" w:line="360" w:lineRule="auto"/>
        <w:rPr>
          <w:rFonts w:cs="Arial"/>
          <w:bCs/>
        </w:rPr>
      </w:pPr>
      <w:r>
        <w:rPr>
          <w:rFonts w:cs="Arial"/>
          <w:bCs/>
        </w:rPr>
        <w:t xml:space="preserve"> </w:t>
      </w:r>
      <w:r w:rsidR="00DC61FC" w:rsidRPr="00DC61FC">
        <w:rPr>
          <w:rFonts w:cs="Arial"/>
          <w:bCs/>
        </w:rPr>
        <w:t xml:space="preserve">Postanowienia </w:t>
      </w:r>
      <w:r w:rsidR="009B7CF0">
        <w:rPr>
          <w:rFonts w:cs="Arial"/>
          <w:bCs/>
        </w:rPr>
        <w:t xml:space="preserve">niniejszego </w:t>
      </w:r>
      <w:r w:rsidR="00DC61FC" w:rsidRPr="00DC61FC">
        <w:rPr>
          <w:rFonts w:cs="Arial"/>
          <w:bCs/>
        </w:rPr>
        <w:t>podrozdziału nie dotyczą programów Interreg.</w:t>
      </w:r>
    </w:p>
    <w:p w14:paraId="074BBD27" w14:textId="77777777" w:rsidR="00B83B3D" w:rsidRPr="00DC61FC" w:rsidRDefault="00B83B3D" w:rsidP="00B83B3D">
      <w:pPr>
        <w:spacing w:before="120" w:after="120" w:line="360" w:lineRule="auto"/>
        <w:ind w:left="360"/>
        <w:rPr>
          <w:rFonts w:cs="Arial"/>
          <w:bCs/>
        </w:rPr>
      </w:pPr>
    </w:p>
    <w:p w14:paraId="34DFF623" w14:textId="61C07F19" w:rsidR="00A11801" w:rsidRDefault="002949AA" w:rsidP="00BE1D32">
      <w:pPr>
        <w:pStyle w:val="Nagwek2"/>
        <w:spacing w:before="120"/>
        <w:jc w:val="left"/>
      </w:pPr>
      <w:bookmarkStart w:id="41" w:name="_Toc132125580"/>
      <w:r>
        <w:t xml:space="preserve">Podrozdział </w:t>
      </w:r>
      <w:r w:rsidR="003D5DB2">
        <w:t>7</w:t>
      </w:r>
      <w:r>
        <w:t xml:space="preserve">.1. </w:t>
      </w:r>
      <w:r w:rsidRPr="002949AA">
        <w:t>Rejestr podmiotów wykluczonych</w:t>
      </w:r>
      <w:bookmarkEnd w:id="41"/>
    </w:p>
    <w:p w14:paraId="6120319A" w14:textId="6C595F12" w:rsidR="002949AA" w:rsidRDefault="002949AA" w:rsidP="00BE1D32">
      <w:pPr>
        <w:numPr>
          <w:ilvl w:val="0"/>
          <w:numId w:val="16"/>
        </w:numPr>
        <w:spacing w:before="120" w:after="120" w:line="360" w:lineRule="auto"/>
        <w:rPr>
          <w:rFonts w:cs="Arial"/>
          <w:bCs/>
        </w:rPr>
      </w:pPr>
      <w:r w:rsidRPr="002949AA">
        <w:rPr>
          <w:rFonts w:cs="Arial"/>
          <w:bCs/>
        </w:rPr>
        <w:t>Rejestr podmiotów wykluczonych (na podstawie art. 207 ufp) z możliwości otrzymania środków przeznaczonych na realizację programów finansowanych z udziałem środków europejskich prowadzony jest, zgodnie z art. 210 ufp, przez Ministra Finansów.</w:t>
      </w:r>
    </w:p>
    <w:p w14:paraId="2B1BC8A6" w14:textId="6072807E" w:rsidR="002949AA" w:rsidRDefault="002949AA" w:rsidP="00BE1D32">
      <w:pPr>
        <w:numPr>
          <w:ilvl w:val="0"/>
          <w:numId w:val="16"/>
        </w:numPr>
        <w:spacing w:before="120" w:after="120" w:line="360" w:lineRule="auto"/>
        <w:rPr>
          <w:rFonts w:cs="Arial"/>
          <w:bCs/>
        </w:rPr>
      </w:pPr>
      <w:r w:rsidRPr="002949AA">
        <w:rPr>
          <w:rFonts w:cs="Arial"/>
          <w:bCs/>
        </w:rPr>
        <w:lastRenderedPageBreak/>
        <w:t>Informacje zawarte w rejestrze udostępniane są IZ, IP, IW, IA, beneficjentom projektów grantowych</w:t>
      </w:r>
      <w:r w:rsidR="0066099C">
        <w:rPr>
          <w:rStyle w:val="Odwoanieprzypisudolnego"/>
          <w:bCs/>
        </w:rPr>
        <w:footnoteReference w:id="12"/>
      </w:r>
      <w:r w:rsidRPr="002949AA">
        <w:rPr>
          <w:rFonts w:cs="Arial"/>
          <w:bCs/>
        </w:rPr>
        <w:t>, a także beneficjentom w odniesieniu do ich własnego statusu. Sposób i tryb wpisywania podmiotów oraz uzyskiwania informacji zawartych w rejestrze został określony w rozporządzeniu Ministra Finansów, wydanym na podstawie art. 210 ust. 2 ufp</w:t>
      </w:r>
      <w:r w:rsidR="00C82DE5">
        <w:rPr>
          <w:rStyle w:val="Odwoanieprzypisudolnego"/>
          <w:bCs/>
        </w:rPr>
        <w:footnoteReference w:id="13"/>
      </w:r>
      <w:r>
        <w:rPr>
          <w:rFonts w:cs="Arial"/>
          <w:bCs/>
        </w:rPr>
        <w:t>.</w:t>
      </w:r>
    </w:p>
    <w:p w14:paraId="067FFEC1" w14:textId="0706A1C7" w:rsidR="00A11801" w:rsidRDefault="002949AA" w:rsidP="00BE1D32">
      <w:pPr>
        <w:numPr>
          <w:ilvl w:val="0"/>
          <w:numId w:val="16"/>
        </w:numPr>
        <w:spacing w:before="120" w:after="120" w:line="360" w:lineRule="auto"/>
        <w:rPr>
          <w:rFonts w:cs="Arial"/>
          <w:bCs/>
        </w:rPr>
      </w:pPr>
      <w:r w:rsidRPr="002949AA">
        <w:rPr>
          <w:rFonts w:cs="Arial"/>
          <w:bCs/>
        </w:rPr>
        <w:t>Postanowienia niniejszego podrozdziału nie dotyczą programów Interreg.</w:t>
      </w:r>
    </w:p>
    <w:p w14:paraId="2784106E" w14:textId="77777777" w:rsidR="00B83B3D" w:rsidRDefault="00B83B3D">
      <w:pPr>
        <w:rPr>
          <w:rFonts w:eastAsiaTheme="majorEastAsia" w:cstheme="majorBidi"/>
          <w:b/>
          <w:bCs/>
          <w:sz w:val="32"/>
          <w:szCs w:val="28"/>
        </w:rPr>
      </w:pPr>
      <w:r>
        <w:br w:type="page"/>
      </w:r>
    </w:p>
    <w:p w14:paraId="24790279" w14:textId="6F9E5086" w:rsidR="002949AA" w:rsidRDefault="002949AA" w:rsidP="00BE1D32">
      <w:pPr>
        <w:pStyle w:val="Nagwek1"/>
        <w:spacing w:before="120"/>
      </w:pPr>
      <w:bookmarkStart w:id="42" w:name="_Toc132125581"/>
      <w:r>
        <w:lastRenderedPageBreak/>
        <w:t xml:space="preserve">Rozdział </w:t>
      </w:r>
      <w:r w:rsidR="003D5DB2">
        <w:t>8</w:t>
      </w:r>
      <w:r>
        <w:t xml:space="preserve">. </w:t>
      </w:r>
      <w:r w:rsidRPr="002949AA">
        <w:t>Nieprawidłowość indywidualna wynikająca z działania lub zaniechania instytucji lub organu państwa – procedura dokonywania korekty finansowej</w:t>
      </w:r>
      <w:bookmarkEnd w:id="42"/>
    </w:p>
    <w:p w14:paraId="0215EE97" w14:textId="77777777" w:rsidR="002949AA" w:rsidRPr="00722451" w:rsidRDefault="002949AA" w:rsidP="00BE1D32">
      <w:pPr>
        <w:numPr>
          <w:ilvl w:val="0"/>
          <w:numId w:val="17"/>
        </w:numPr>
        <w:spacing w:before="120" w:after="120" w:line="360" w:lineRule="auto"/>
        <w:ind w:left="426" w:hanging="426"/>
        <w:rPr>
          <w:rFonts w:cs="Arial"/>
          <w:szCs w:val="28"/>
        </w:rPr>
      </w:pPr>
      <w:r w:rsidRPr="00722451">
        <w:rPr>
          <w:rFonts w:cs="Arial"/>
          <w:szCs w:val="28"/>
        </w:rPr>
        <w:t>W przypadku stwierdzenia nieprawidłowości, o której mowa w art. 26 ust. 10 ustawy, należy nałożyć korektę finansową na wydatki w ramach projektu tak, jak w przypadku innych nieprawidłowości indywidualnych.</w:t>
      </w:r>
    </w:p>
    <w:p w14:paraId="1E6EC5FD" w14:textId="77777777" w:rsidR="002949AA" w:rsidRPr="00722451" w:rsidRDefault="002949AA" w:rsidP="00BE1D32">
      <w:pPr>
        <w:numPr>
          <w:ilvl w:val="0"/>
          <w:numId w:val="17"/>
        </w:numPr>
        <w:spacing w:before="120" w:after="120" w:line="360" w:lineRule="auto"/>
        <w:ind w:left="426" w:hanging="426"/>
        <w:rPr>
          <w:rFonts w:cs="Arial"/>
          <w:szCs w:val="28"/>
        </w:rPr>
      </w:pPr>
      <w:r w:rsidRPr="00722451">
        <w:rPr>
          <w:rFonts w:cs="Arial"/>
          <w:szCs w:val="28"/>
        </w:rPr>
        <w:t>Konsekwentnie, w przypadku, o którym mowa w pkt 1, nałożenie korekty finansowej skutkuje koniecznością obniżenia finansowania UE dla projektu. Jednocześnie jednak beneficjent nie powinien ponosić ciężaru finansowego korekty. Dlatego, pomimo obniżenia kwoty finansowania UE, beneficjent otrzymuje środki na pokrycie wydatków nieprawidłowych. Wydatki te będą stanowiły wydatki niekwalifikowalne w projekcie.</w:t>
      </w:r>
    </w:p>
    <w:p w14:paraId="1AAE380E" w14:textId="3FACA53B" w:rsidR="002949AA" w:rsidRPr="00722451" w:rsidRDefault="002949AA" w:rsidP="00BE1D32">
      <w:pPr>
        <w:numPr>
          <w:ilvl w:val="0"/>
          <w:numId w:val="17"/>
        </w:numPr>
        <w:spacing w:before="120" w:after="120" w:line="360" w:lineRule="auto"/>
        <w:ind w:left="426" w:hanging="426"/>
        <w:rPr>
          <w:rFonts w:cs="Arial"/>
          <w:szCs w:val="28"/>
        </w:rPr>
      </w:pPr>
      <w:r w:rsidRPr="00722451">
        <w:rPr>
          <w:rFonts w:cs="Arial"/>
          <w:szCs w:val="28"/>
        </w:rPr>
        <w:t>Wkład anulowany w związku z nałożeniem korekty nie może być ponownie wykorzystany na operacje, które były przedmiotem korekty. Kwota korekty finansowej musi zostać pokryta przez instytucję, której działanie lub zaniechanie spowodowało wystąpienie nieprawidłowości indywidualnej. Uwolniona w ten sposób kwota może zostać przeznaczona na inny projekt w ramach danego programu.</w:t>
      </w:r>
    </w:p>
    <w:p w14:paraId="28A943F5" w14:textId="77777777" w:rsidR="002949AA" w:rsidRPr="00722451" w:rsidRDefault="002949AA" w:rsidP="00BE1D32">
      <w:pPr>
        <w:numPr>
          <w:ilvl w:val="0"/>
          <w:numId w:val="17"/>
        </w:numPr>
        <w:spacing w:before="120" w:after="120" w:line="360" w:lineRule="auto"/>
        <w:ind w:left="426" w:hanging="426"/>
        <w:rPr>
          <w:rFonts w:cs="Arial"/>
          <w:szCs w:val="28"/>
        </w:rPr>
      </w:pPr>
      <w:r w:rsidRPr="00722451">
        <w:rPr>
          <w:rFonts w:cs="Arial"/>
          <w:szCs w:val="28"/>
        </w:rPr>
        <w:t>Jeżeli instytucja, o której mowa powyżej, jest państwową jednostką budżetową, to kwota korekty finansowej zostanie ostatecznie pokryta ze środków budżetu państwa. W pozostałych przypadkach instytucja musi ją pokryć z własnych środków.</w:t>
      </w:r>
    </w:p>
    <w:p w14:paraId="00A0E3CD" w14:textId="5D4BAE8F" w:rsidR="002949AA" w:rsidRPr="00722451" w:rsidRDefault="002949AA" w:rsidP="00BE1D32">
      <w:pPr>
        <w:numPr>
          <w:ilvl w:val="0"/>
          <w:numId w:val="17"/>
        </w:numPr>
        <w:spacing w:before="120" w:after="120" w:line="360" w:lineRule="auto"/>
        <w:ind w:left="426" w:hanging="426"/>
        <w:rPr>
          <w:rFonts w:cs="Arial"/>
          <w:szCs w:val="28"/>
        </w:rPr>
      </w:pPr>
      <w:r w:rsidRPr="002949AA">
        <w:rPr>
          <w:rFonts w:cs="Arial"/>
          <w:sz w:val="22"/>
        </w:rPr>
        <w:t xml:space="preserve">W </w:t>
      </w:r>
      <w:r w:rsidRPr="00722451">
        <w:rPr>
          <w:rFonts w:cs="Arial"/>
          <w:szCs w:val="28"/>
        </w:rPr>
        <w:t>przypadku uzasadnionego podejrzenia wystąpienia nieprawidłowości wskutek działania lub zaniechania instytucji, minister właściwy do spraw rozwoju regionalnego wszczyna kontrolę zgodnie z art. 26 ust. 11 ustawy.</w:t>
      </w:r>
    </w:p>
    <w:p w14:paraId="7BCCA275" w14:textId="374FE220" w:rsidR="002949AA" w:rsidRPr="00722451" w:rsidRDefault="002949AA" w:rsidP="00BE1D32">
      <w:pPr>
        <w:numPr>
          <w:ilvl w:val="0"/>
          <w:numId w:val="17"/>
        </w:numPr>
        <w:spacing w:before="120" w:after="120" w:line="360" w:lineRule="auto"/>
        <w:ind w:left="426" w:hanging="426"/>
        <w:rPr>
          <w:rFonts w:cs="Arial"/>
          <w:szCs w:val="28"/>
        </w:rPr>
      </w:pPr>
      <w:r w:rsidRPr="00722451">
        <w:rPr>
          <w:rFonts w:cs="Arial"/>
          <w:szCs w:val="28"/>
        </w:rPr>
        <w:t>Zaistnienie okoliczności, o których mowa w pkt 1 stwierdza, zgodnie z art. 26 ust. 12 ustawy, minister właściwy do</w:t>
      </w:r>
      <w:r w:rsidRPr="00722451">
        <w:rPr>
          <w:rFonts w:cs="Arial"/>
          <w:sz w:val="28"/>
          <w:szCs w:val="32"/>
        </w:rPr>
        <w:t xml:space="preserve"> </w:t>
      </w:r>
      <w:r w:rsidRPr="00722451">
        <w:rPr>
          <w:rFonts w:cs="Arial"/>
          <w:szCs w:val="28"/>
        </w:rPr>
        <w:t>spraw rozwoju regionalnego.</w:t>
      </w:r>
    </w:p>
    <w:p w14:paraId="2FD9770E" w14:textId="647A38EA" w:rsidR="002949AA" w:rsidRDefault="003D5DB2" w:rsidP="00BE1D32">
      <w:pPr>
        <w:pStyle w:val="Nagwek1"/>
        <w:spacing w:before="120"/>
      </w:pPr>
      <w:bookmarkStart w:id="43" w:name="_Toc132125582"/>
      <w:r>
        <w:rPr>
          <w:rFonts w:cs="Arial"/>
        </w:rPr>
        <w:lastRenderedPageBreak/>
        <w:t xml:space="preserve">Rozdział 9. </w:t>
      </w:r>
      <w:r w:rsidRPr="003D5DB2">
        <w:t>Nieprawidłowość systemowa – procedura dokonywania korekty finansowej</w:t>
      </w:r>
      <w:bookmarkEnd w:id="43"/>
    </w:p>
    <w:p w14:paraId="65E7A620" w14:textId="77777777" w:rsidR="00172066" w:rsidRPr="00722451" w:rsidRDefault="00172066" w:rsidP="00BE1D32">
      <w:pPr>
        <w:numPr>
          <w:ilvl w:val="0"/>
          <w:numId w:val="18"/>
        </w:numPr>
        <w:spacing w:before="120" w:after="120" w:line="360" w:lineRule="auto"/>
        <w:ind w:left="426" w:hanging="426"/>
        <w:rPr>
          <w:rFonts w:cs="Arial"/>
          <w:szCs w:val="28"/>
        </w:rPr>
      </w:pPr>
      <w:r w:rsidRPr="00722451">
        <w:rPr>
          <w:rFonts w:cs="Arial"/>
          <w:szCs w:val="28"/>
        </w:rPr>
        <w:t>Nieprawidłowość systemowa może wystąpić na różnych szczeblach wdrażania programu i w związku z tym może dotyczyć całego programu albo tylko jego części. W przypadku, gdy nieprawidłowość została popełniona przez IW, korekta finansowa nakładana jest przez IP, o ile IZ delegowała jej to uprawnienie na mocy porozumienia albo umowy. W przeciwnym razie korekta nakładana jest przez IZ. W przypadku, gdy nieprawidłowość została popełniona przez IP, korekta finansowa nakładana jest przez</w:t>
      </w:r>
      <w:r w:rsidRPr="00722451" w:rsidDel="007A589A">
        <w:rPr>
          <w:rFonts w:cs="Arial"/>
          <w:szCs w:val="28"/>
        </w:rPr>
        <w:t xml:space="preserve"> </w:t>
      </w:r>
      <w:r w:rsidRPr="00722451">
        <w:rPr>
          <w:rFonts w:cs="Arial"/>
          <w:szCs w:val="28"/>
        </w:rPr>
        <w:t>właściwą IZ. W przypadku, gdy nieprawidłowość została popełniona przez IZ, dokonuje ona autokorekty w odpowiednim zakresie programu, tj. w odniesieniu do całego programu, właściwej osi priorytetowej albo określonego rodzaju projektów.</w:t>
      </w:r>
    </w:p>
    <w:p w14:paraId="02DCFC16" w14:textId="77777777" w:rsidR="00172066" w:rsidRPr="00722451" w:rsidRDefault="00172066" w:rsidP="00BE1D32">
      <w:pPr>
        <w:numPr>
          <w:ilvl w:val="0"/>
          <w:numId w:val="18"/>
        </w:numPr>
        <w:spacing w:before="120" w:after="120" w:line="360" w:lineRule="auto"/>
        <w:rPr>
          <w:rFonts w:cs="Arial"/>
          <w:szCs w:val="28"/>
        </w:rPr>
      </w:pPr>
      <w:r w:rsidRPr="00722451">
        <w:rPr>
          <w:rFonts w:cs="Arial"/>
          <w:szCs w:val="28"/>
        </w:rPr>
        <w:t>Wartość korekty finansowej związanej z nieprawidłowością systemową powinna zostać ustalona zgodnie z zasadami stosowanymi przez KE przy określaniu</w:t>
      </w:r>
      <w:r w:rsidRPr="00722451">
        <w:rPr>
          <w:szCs w:val="28"/>
        </w:rPr>
        <w:t xml:space="preserve"> </w:t>
      </w:r>
      <w:r w:rsidRPr="00722451">
        <w:rPr>
          <w:rFonts w:cs="Arial"/>
          <w:szCs w:val="28"/>
        </w:rPr>
        <w:t xml:space="preserve">stawki ryczałtowej korekty finansowej lub ekstrapolacji korekty finansowej. Zasady te określone zostały w załączniku XXV do rozporządzenia ogólnego. </w:t>
      </w:r>
    </w:p>
    <w:p w14:paraId="7ACDCB6A" w14:textId="77777777" w:rsidR="00172066" w:rsidRPr="00722451" w:rsidRDefault="00172066" w:rsidP="00BE1D32">
      <w:pPr>
        <w:numPr>
          <w:ilvl w:val="0"/>
          <w:numId w:val="18"/>
        </w:numPr>
        <w:spacing w:before="120" w:after="120" w:line="360" w:lineRule="auto"/>
        <w:ind w:left="426" w:hanging="426"/>
        <w:rPr>
          <w:rFonts w:cs="Arial"/>
          <w:szCs w:val="28"/>
        </w:rPr>
      </w:pPr>
      <w:r w:rsidRPr="00722451">
        <w:rPr>
          <w:rFonts w:cs="Arial"/>
          <w:szCs w:val="28"/>
        </w:rPr>
        <w:t>Kwota korekty finansowej wynikająca z nieprawidłowości systemowej może zostać ponownie wykorzystana na realizację programu, z wyłączeniem projektów objętych korektą finansową. W sytuacji, gdy korektą finansową objęty jest cały program i nie ma możliwości wyodrębnienia rodzajów projektów, których nie dotyczy nieprawidłowość systemowa, wkład funduszy UE w ramach tego programu ulega ostatecznemu obniżeniu.</w:t>
      </w:r>
    </w:p>
    <w:p w14:paraId="3FE66204" w14:textId="0C42B029" w:rsidR="003D5DB2" w:rsidRPr="00722451" w:rsidRDefault="00172066" w:rsidP="00BE1D32">
      <w:pPr>
        <w:numPr>
          <w:ilvl w:val="0"/>
          <w:numId w:val="18"/>
        </w:numPr>
        <w:spacing w:before="120" w:after="120" w:line="360" w:lineRule="auto"/>
        <w:ind w:left="426" w:hanging="426"/>
        <w:rPr>
          <w:rFonts w:cs="Arial"/>
          <w:szCs w:val="28"/>
        </w:rPr>
      </w:pPr>
      <w:r w:rsidRPr="00722451">
        <w:rPr>
          <w:rFonts w:cs="Arial"/>
          <w:szCs w:val="28"/>
        </w:rPr>
        <w:t xml:space="preserve">Rozdział </w:t>
      </w:r>
      <w:r w:rsidR="00722451" w:rsidRPr="00722451">
        <w:rPr>
          <w:rFonts w:cs="Arial"/>
          <w:szCs w:val="28"/>
        </w:rPr>
        <w:t>9</w:t>
      </w:r>
      <w:r w:rsidRPr="00722451">
        <w:rPr>
          <w:rFonts w:cs="Arial"/>
          <w:szCs w:val="28"/>
        </w:rPr>
        <w:t xml:space="preserve"> nie ma zastosowania do programów Interreg.</w:t>
      </w:r>
    </w:p>
    <w:p w14:paraId="415D2FE9" w14:textId="77777777" w:rsidR="00B83B3D" w:rsidRDefault="00B83B3D">
      <w:pPr>
        <w:rPr>
          <w:rFonts w:eastAsiaTheme="majorEastAsia" w:cstheme="majorBidi"/>
          <w:b/>
          <w:bCs/>
          <w:sz w:val="32"/>
          <w:szCs w:val="28"/>
        </w:rPr>
      </w:pPr>
      <w:r>
        <w:br w:type="page"/>
      </w:r>
    </w:p>
    <w:p w14:paraId="06BAE5F4" w14:textId="1077073C" w:rsidR="00172066" w:rsidRDefault="00172066" w:rsidP="00BE1D32">
      <w:pPr>
        <w:pStyle w:val="Nagwek1"/>
        <w:spacing w:before="120"/>
      </w:pPr>
      <w:bookmarkStart w:id="44" w:name="_Toc132125583"/>
      <w:r>
        <w:lastRenderedPageBreak/>
        <w:t xml:space="preserve">Rozdział 10. </w:t>
      </w:r>
      <w:r w:rsidRPr="00172066">
        <w:t>Odpowiedzialność za proces korygowania wydatków</w:t>
      </w:r>
      <w:bookmarkEnd w:id="44"/>
    </w:p>
    <w:p w14:paraId="12279BDE" w14:textId="0F0F5F80" w:rsidR="00172066" w:rsidRPr="00722451" w:rsidRDefault="00172066" w:rsidP="00BE1D32">
      <w:pPr>
        <w:numPr>
          <w:ilvl w:val="0"/>
          <w:numId w:val="19"/>
        </w:numPr>
        <w:spacing w:before="120" w:after="120" w:line="360" w:lineRule="auto"/>
        <w:ind w:left="426" w:hanging="426"/>
        <w:rPr>
          <w:rFonts w:cs="Arial"/>
          <w:szCs w:val="28"/>
        </w:rPr>
      </w:pPr>
      <w:r w:rsidRPr="00722451">
        <w:rPr>
          <w:rFonts w:cs="Arial"/>
          <w:szCs w:val="28"/>
        </w:rPr>
        <w:t>Podmiotami odpowiedzialnymi za proces korygowania wydatków są, co do zasady, instytucje, które zawarły z beneficjentami umowy o dofinansowanie. Instytucje te są również zobowiązane do przekazywania informacji o stwierdzonych nieprawidłowościach do IZ. W związku z tym, w szczególności na tych instytucjach ciąży również obowiązek analizy wyników kontroli</w:t>
      </w:r>
      <w:r w:rsidR="00C13571">
        <w:rPr>
          <w:rFonts w:cs="Arial"/>
          <w:szCs w:val="28"/>
        </w:rPr>
        <w:t xml:space="preserve"> </w:t>
      </w:r>
      <w:r w:rsidRPr="00722451">
        <w:rPr>
          <w:rFonts w:cs="Arial"/>
          <w:szCs w:val="28"/>
        </w:rPr>
        <w:t xml:space="preserve">pochodzących od podmiotów spoza systemu wdrażania funduszy UE, tj. np. NIK czy UZP. Informacje o naruszeniach przepisów i zasad realizacji projektów mogą być bezpośrednio przekazywane IW/IP/IZ przez te podmioty. </w:t>
      </w:r>
    </w:p>
    <w:p w14:paraId="149357E9" w14:textId="1E40F55F" w:rsidR="00172066" w:rsidRPr="00722451" w:rsidRDefault="00172066" w:rsidP="00BE1D32">
      <w:pPr>
        <w:numPr>
          <w:ilvl w:val="0"/>
          <w:numId w:val="19"/>
        </w:numPr>
        <w:spacing w:before="120" w:after="120" w:line="360" w:lineRule="auto"/>
        <w:ind w:left="426" w:hanging="426"/>
        <w:rPr>
          <w:rFonts w:cs="Arial"/>
          <w:szCs w:val="28"/>
        </w:rPr>
      </w:pPr>
      <w:r w:rsidRPr="00722451">
        <w:rPr>
          <w:rFonts w:cs="Arial"/>
          <w:szCs w:val="28"/>
        </w:rPr>
        <w:t>W przypadku nieprawidłowości systemowych, podmiotem odpowiedzialnym za cały proces korygowania wydatków jest, co do zasady, IZ. Mogą jednak wystąpić sytuacje, w których nieprawidłowość systemowa wystąpiła wskutek błędów popełnionych przez IW i dotyczy ona tylko części osi priorytetowej wdrażanej przez tę instytucję. W takiej sytuacji, jeśli IZ delegowała do IP kompetencje w zakresie korygowania wydatków w przypadku nieprawidłowości systemowych, podmiotem odpowiedzialnym jest właściwa IP.</w:t>
      </w:r>
    </w:p>
    <w:p w14:paraId="40604DE0" w14:textId="77777777" w:rsidR="00B83B3D" w:rsidRDefault="00B83B3D">
      <w:pPr>
        <w:rPr>
          <w:rFonts w:eastAsiaTheme="majorEastAsia" w:cs="Arial"/>
          <w:b/>
          <w:bCs/>
          <w:sz w:val="32"/>
          <w:szCs w:val="28"/>
        </w:rPr>
      </w:pPr>
      <w:r>
        <w:rPr>
          <w:rFonts w:cs="Arial"/>
        </w:rPr>
        <w:br w:type="page"/>
      </w:r>
    </w:p>
    <w:p w14:paraId="3D11F350" w14:textId="2F03D071" w:rsidR="00172066" w:rsidRDefault="00172066" w:rsidP="00BE1D32">
      <w:pPr>
        <w:pStyle w:val="Nagwek1"/>
        <w:spacing w:before="120"/>
      </w:pPr>
      <w:bookmarkStart w:id="45" w:name="_Toc132125584"/>
      <w:r>
        <w:rPr>
          <w:rFonts w:cs="Arial"/>
        </w:rPr>
        <w:lastRenderedPageBreak/>
        <w:t xml:space="preserve">Rozdział 11. </w:t>
      </w:r>
      <w:r w:rsidRPr="00172066">
        <w:t>Informowanie KE o nieprawidłowościach</w:t>
      </w:r>
      <w:bookmarkEnd w:id="45"/>
    </w:p>
    <w:p w14:paraId="418058A1" w14:textId="77777777" w:rsidR="00172066" w:rsidRPr="00722451" w:rsidRDefault="00172066" w:rsidP="00BE1D32">
      <w:pPr>
        <w:numPr>
          <w:ilvl w:val="0"/>
          <w:numId w:val="20"/>
        </w:numPr>
        <w:spacing w:before="120" w:after="120" w:line="360" w:lineRule="auto"/>
        <w:rPr>
          <w:rFonts w:cs="Arial"/>
          <w:szCs w:val="28"/>
        </w:rPr>
      </w:pPr>
      <w:r w:rsidRPr="00722451">
        <w:rPr>
          <w:rFonts w:cs="Arial"/>
          <w:szCs w:val="28"/>
        </w:rPr>
        <w:t>Zgodnie z art. 69 ust. 12 rozporządzenia ogólnego Państwo Członkowskie zobowiązane jest do informowania KE o stwierdzonych nieprawidłowościach. Sytuacje, w których należy przekazywać informacje o nieprawidłowościach zostały wskazane w Załączniku XII do rozporządzenia ogólnego.</w:t>
      </w:r>
    </w:p>
    <w:p w14:paraId="73D4F925" w14:textId="75FFB9AC" w:rsidR="00172066" w:rsidRPr="00722451" w:rsidRDefault="00172066" w:rsidP="00BE1D32">
      <w:pPr>
        <w:numPr>
          <w:ilvl w:val="0"/>
          <w:numId w:val="20"/>
        </w:numPr>
        <w:spacing w:before="120" w:after="120" w:line="360" w:lineRule="auto"/>
        <w:rPr>
          <w:rFonts w:cs="Arial"/>
          <w:szCs w:val="28"/>
        </w:rPr>
      </w:pPr>
      <w:r w:rsidRPr="00722451">
        <w:rPr>
          <w:rFonts w:cs="Arial"/>
          <w:szCs w:val="28"/>
        </w:rPr>
        <w:t xml:space="preserve">W Polsce podmiotem odpowiedzialnym za przekazywanie informacji o nieprawidłowościach bezpośrednio do KE jest </w:t>
      </w:r>
      <w:r w:rsidR="00346E47">
        <w:rPr>
          <w:rFonts w:cs="Arial"/>
          <w:szCs w:val="28"/>
        </w:rPr>
        <w:t>Szef Krajowej Administracji Skarbowej. R</w:t>
      </w:r>
      <w:r w:rsidRPr="00722451">
        <w:rPr>
          <w:rFonts w:cs="Arial"/>
          <w:szCs w:val="28"/>
        </w:rPr>
        <w:t xml:space="preserve">ealizuje </w:t>
      </w:r>
      <w:r w:rsidR="00346E47">
        <w:rPr>
          <w:rFonts w:cs="Arial"/>
          <w:szCs w:val="28"/>
        </w:rPr>
        <w:t xml:space="preserve">on </w:t>
      </w:r>
      <w:r w:rsidRPr="00722451">
        <w:rPr>
          <w:rFonts w:cs="Arial"/>
          <w:szCs w:val="28"/>
        </w:rPr>
        <w:t xml:space="preserve">swoje zadania przy pomocy </w:t>
      </w:r>
      <w:r w:rsidR="00346E47">
        <w:rPr>
          <w:rFonts w:cs="Arial"/>
          <w:szCs w:val="28"/>
        </w:rPr>
        <w:t>Departamentu Audytu Środków Publicznych</w:t>
      </w:r>
      <w:r w:rsidR="00191A18">
        <w:rPr>
          <w:rFonts w:cs="Arial"/>
          <w:szCs w:val="28"/>
        </w:rPr>
        <w:t xml:space="preserve"> (DAS)</w:t>
      </w:r>
      <w:r w:rsidR="00346E47">
        <w:rPr>
          <w:rFonts w:cs="Arial"/>
          <w:szCs w:val="28"/>
        </w:rPr>
        <w:t xml:space="preserve">, </w:t>
      </w:r>
      <w:r w:rsidRPr="00722451">
        <w:rPr>
          <w:rFonts w:cs="Arial"/>
          <w:szCs w:val="28"/>
        </w:rPr>
        <w:t xml:space="preserve">komórki organizacyjnej w Ministerstwie Finansów, </w:t>
      </w:r>
      <w:r w:rsidR="00346E47">
        <w:rPr>
          <w:rFonts w:cs="Arial"/>
          <w:szCs w:val="28"/>
        </w:rPr>
        <w:t xml:space="preserve">pełniącej m. in. rolę </w:t>
      </w:r>
      <w:r w:rsidR="00346E47" w:rsidRPr="00346E47">
        <w:rPr>
          <w:rFonts w:cs="Arial"/>
          <w:szCs w:val="28"/>
        </w:rPr>
        <w:t>jednostki koordynującej zwalczanie nadużyć finansowych</w:t>
      </w:r>
      <w:r w:rsidR="00346E47">
        <w:rPr>
          <w:rFonts w:cs="Arial"/>
          <w:szCs w:val="28"/>
        </w:rPr>
        <w:t xml:space="preserve"> (</w:t>
      </w:r>
      <w:r w:rsidR="004716E0">
        <w:rPr>
          <w:rFonts w:cs="Arial"/>
          <w:szCs w:val="28"/>
        </w:rPr>
        <w:t xml:space="preserve">tzw. </w:t>
      </w:r>
      <w:r w:rsidR="00346E47">
        <w:rPr>
          <w:rFonts w:cs="Arial"/>
          <w:szCs w:val="28"/>
        </w:rPr>
        <w:t>AFCOS</w:t>
      </w:r>
      <w:r w:rsidR="004716E0">
        <w:rPr>
          <w:rStyle w:val="Odwoanieprzypisudolnego"/>
          <w:szCs w:val="28"/>
        </w:rPr>
        <w:footnoteReference w:id="14"/>
      </w:r>
      <w:r w:rsidR="00346E47">
        <w:rPr>
          <w:rFonts w:cs="Arial"/>
          <w:szCs w:val="28"/>
        </w:rPr>
        <w:t>)</w:t>
      </w:r>
      <w:r w:rsidRPr="00722451">
        <w:rPr>
          <w:rFonts w:cs="Arial"/>
          <w:szCs w:val="28"/>
        </w:rPr>
        <w:t>.</w:t>
      </w:r>
    </w:p>
    <w:p w14:paraId="4C66E66B" w14:textId="6E82F35E" w:rsidR="00172066" w:rsidRPr="00722451" w:rsidRDefault="00172066" w:rsidP="00BE1D32">
      <w:pPr>
        <w:numPr>
          <w:ilvl w:val="0"/>
          <w:numId w:val="20"/>
        </w:numPr>
        <w:spacing w:before="120" w:after="120" w:line="360" w:lineRule="auto"/>
        <w:rPr>
          <w:rFonts w:cs="Arial"/>
          <w:szCs w:val="28"/>
        </w:rPr>
      </w:pPr>
      <w:r w:rsidRPr="00722451">
        <w:rPr>
          <w:rFonts w:cs="Arial"/>
          <w:szCs w:val="28"/>
        </w:rPr>
        <w:t xml:space="preserve">Obowiązki dotyczące przekazywania informacji o nieprawidłowościach i prowadzonych postępowaniach do </w:t>
      </w:r>
      <w:r w:rsidR="00191A18">
        <w:rPr>
          <w:rFonts w:cs="Arial"/>
          <w:szCs w:val="28"/>
        </w:rPr>
        <w:t xml:space="preserve">DAS </w:t>
      </w:r>
      <w:r w:rsidRPr="00722451">
        <w:rPr>
          <w:rFonts w:cs="Arial"/>
          <w:szCs w:val="28"/>
        </w:rPr>
        <w:t>ciążą natomiast na IZ poszczególnymi programami.</w:t>
      </w:r>
    </w:p>
    <w:p w14:paraId="4D5A9607" w14:textId="30BF4EF7" w:rsidR="00172066" w:rsidRPr="00722451" w:rsidRDefault="00172066" w:rsidP="00BE1D32">
      <w:pPr>
        <w:numPr>
          <w:ilvl w:val="0"/>
          <w:numId w:val="20"/>
        </w:numPr>
        <w:spacing w:before="120" w:after="120" w:line="360" w:lineRule="auto"/>
        <w:rPr>
          <w:rFonts w:cs="Arial"/>
          <w:szCs w:val="28"/>
        </w:rPr>
      </w:pPr>
      <w:r w:rsidRPr="00722451">
        <w:rPr>
          <w:rFonts w:cs="Arial"/>
          <w:szCs w:val="28"/>
        </w:rPr>
        <w:t>Zadania poszczególnych podmiotów odpowiedzialnych za informowanie o nieprawidłowościach oraz zasady współpracy między nimi, terminy realizacji tych zadań, a także tryb i zakres przekazywanych informacji, stosownie do wymogów KE, w tym przy pomocy systemu IMS, określone zostały w procedurze pt. „Realizacja obowiązku informowania KE o nieprawidłowościach stwierdzonych w ramach wykorzystania funduszy UE”.</w:t>
      </w:r>
    </w:p>
    <w:p w14:paraId="0FA93566" w14:textId="33B57CF1" w:rsidR="00172066" w:rsidRDefault="00172066" w:rsidP="00BE1D32">
      <w:pPr>
        <w:spacing w:before="120" w:after="120" w:line="360" w:lineRule="auto"/>
      </w:pPr>
    </w:p>
    <w:p w14:paraId="5CD3ED48" w14:textId="77777777" w:rsidR="00B023B7" w:rsidRDefault="00B023B7" w:rsidP="00172066">
      <w:pPr>
        <w:sectPr w:rsidR="00B023B7" w:rsidSect="00764F73">
          <w:footerReference w:type="even" r:id="rId10"/>
          <w:footerReference w:type="default" r:id="rId11"/>
          <w:footerReference w:type="first" r:id="rId12"/>
          <w:type w:val="continuous"/>
          <w:pgSz w:w="11906" w:h="16838" w:code="9"/>
          <w:pgMar w:top="1417" w:right="1417" w:bottom="1417" w:left="1417" w:header="709" w:footer="709" w:gutter="0"/>
          <w:cols w:space="708"/>
          <w:titlePg/>
          <w:docGrid w:linePitch="360"/>
        </w:sectPr>
      </w:pPr>
    </w:p>
    <w:p w14:paraId="54870842" w14:textId="5B54BC98" w:rsidR="00B023B7" w:rsidRPr="00172066" w:rsidRDefault="00B023B7" w:rsidP="00172066"/>
    <w:p w14:paraId="38B8BDA4" w14:textId="090F08CE" w:rsidR="00B023B7" w:rsidRPr="00B023B7" w:rsidRDefault="001D6AF8" w:rsidP="00887CD9">
      <w:pPr>
        <w:pStyle w:val="Nagwek1"/>
      </w:pPr>
      <w:bookmarkStart w:id="46" w:name="_Toc98761665"/>
      <w:bookmarkStart w:id="47" w:name="_Toc98934370"/>
      <w:bookmarkStart w:id="48" w:name="_Toc132125585"/>
      <w:r w:rsidRPr="001D6AF8">
        <w:t>Załącznik</w:t>
      </w:r>
      <w:bookmarkStart w:id="49" w:name="_Toc129876208"/>
      <w:bookmarkEnd w:id="46"/>
      <w:bookmarkEnd w:id="47"/>
      <w:r w:rsidR="00B023B7">
        <w:t xml:space="preserve"> - </w:t>
      </w:r>
      <w:r w:rsidR="00B023B7" w:rsidRPr="00B023B7">
        <w:t>Stawki procentowe korekt finansowych i pomniejszeń dla poszczególnych kategorii nieprawidłowości indywidualnych stosowane w zamówieniach</w:t>
      </w:r>
      <w:bookmarkEnd w:id="48"/>
      <w:bookmarkEnd w:id="49"/>
      <w:r w:rsidR="00B023B7" w:rsidRPr="00B023B7">
        <w:t xml:space="preserve"> </w:t>
      </w:r>
    </w:p>
    <w:p w14:paraId="22500111" w14:textId="77777777" w:rsidR="00B023B7" w:rsidRPr="00B023B7" w:rsidRDefault="00B023B7" w:rsidP="00B023B7">
      <w:pPr>
        <w:spacing w:line="360" w:lineRule="auto"/>
        <w:jc w:val="both"/>
        <w:rPr>
          <w:sz w:val="22"/>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
        <w:gridCol w:w="1985"/>
        <w:gridCol w:w="2977"/>
        <w:gridCol w:w="3544"/>
        <w:gridCol w:w="4110"/>
        <w:gridCol w:w="1843"/>
      </w:tblGrid>
      <w:tr w:rsidR="00B023B7" w:rsidRPr="00B023B7" w14:paraId="73B4430B" w14:textId="77777777" w:rsidTr="00FB17F8">
        <w:trPr>
          <w:trHeight w:val="585"/>
        </w:trPr>
        <w:tc>
          <w:tcPr>
            <w:tcW w:w="14954" w:type="dxa"/>
            <w:gridSpan w:val="6"/>
            <w:shd w:val="clear" w:color="000000" w:fill="FFFFFF"/>
          </w:tcPr>
          <w:p w14:paraId="72459D66" w14:textId="77777777" w:rsidR="00B023B7" w:rsidRPr="00B023B7" w:rsidRDefault="00B023B7" w:rsidP="00B023B7">
            <w:pPr>
              <w:widowControl w:val="0"/>
              <w:autoSpaceDE w:val="0"/>
              <w:autoSpaceDN w:val="0"/>
              <w:adjustRightInd w:val="0"/>
              <w:spacing w:line="360" w:lineRule="auto"/>
              <w:rPr>
                <w:rFonts w:eastAsia="Courier New" w:cs="Arial"/>
                <w:b/>
                <w:sz w:val="20"/>
                <w:szCs w:val="20"/>
              </w:rPr>
            </w:pPr>
            <w:r w:rsidRPr="00B023B7">
              <w:rPr>
                <w:rFonts w:eastAsia="Courier New" w:cs="Arial"/>
                <w:b/>
                <w:sz w:val="20"/>
                <w:szCs w:val="20"/>
              </w:rPr>
              <w:t>Kategoria 1: Ogłoszenie o zamówieniu i specyfikacje istotnych warunków zamówienia</w:t>
            </w:r>
          </w:p>
        </w:tc>
      </w:tr>
      <w:tr w:rsidR="00B023B7" w:rsidRPr="00B023B7" w14:paraId="061C3765" w14:textId="77777777" w:rsidTr="00FB17F8">
        <w:trPr>
          <w:trHeight w:val="585"/>
        </w:trPr>
        <w:tc>
          <w:tcPr>
            <w:tcW w:w="495" w:type="dxa"/>
            <w:shd w:val="clear" w:color="000000" w:fill="FFFFFF"/>
            <w:hideMark/>
          </w:tcPr>
          <w:p w14:paraId="657CF9E6" w14:textId="77777777" w:rsidR="00B023B7" w:rsidRPr="00B023B7" w:rsidRDefault="00B023B7" w:rsidP="00B023B7">
            <w:pPr>
              <w:widowControl w:val="0"/>
              <w:autoSpaceDE w:val="0"/>
              <w:autoSpaceDN w:val="0"/>
              <w:adjustRightInd w:val="0"/>
              <w:spacing w:line="264" w:lineRule="auto"/>
              <w:contextualSpacing/>
              <w:rPr>
                <w:rFonts w:cs="Arial"/>
                <w:b/>
                <w:sz w:val="20"/>
                <w:szCs w:val="20"/>
              </w:rPr>
            </w:pPr>
            <w:r w:rsidRPr="00B023B7">
              <w:rPr>
                <w:rFonts w:cs="Arial"/>
                <w:b/>
                <w:sz w:val="20"/>
                <w:szCs w:val="20"/>
              </w:rPr>
              <w:t>Lp.</w:t>
            </w:r>
          </w:p>
        </w:tc>
        <w:tc>
          <w:tcPr>
            <w:tcW w:w="1985" w:type="dxa"/>
            <w:shd w:val="clear" w:color="000000" w:fill="FFFFFF"/>
            <w:hideMark/>
          </w:tcPr>
          <w:p w14:paraId="068BE4F8" w14:textId="77777777" w:rsidR="00B023B7" w:rsidRPr="00B023B7" w:rsidRDefault="00B023B7" w:rsidP="00B023B7">
            <w:pPr>
              <w:widowControl w:val="0"/>
              <w:autoSpaceDE w:val="0"/>
              <w:autoSpaceDN w:val="0"/>
              <w:adjustRightInd w:val="0"/>
              <w:spacing w:line="264" w:lineRule="auto"/>
              <w:contextualSpacing/>
              <w:rPr>
                <w:rFonts w:cs="Arial"/>
                <w:b/>
                <w:sz w:val="20"/>
                <w:szCs w:val="20"/>
              </w:rPr>
            </w:pPr>
            <w:r w:rsidRPr="00B023B7">
              <w:rPr>
                <w:rFonts w:eastAsia="Courier New" w:cs="Arial"/>
                <w:b/>
                <w:sz w:val="20"/>
                <w:szCs w:val="20"/>
              </w:rPr>
              <w:t>Rodzaj nieprawidłowości</w:t>
            </w:r>
          </w:p>
        </w:tc>
        <w:tc>
          <w:tcPr>
            <w:tcW w:w="2977" w:type="dxa"/>
            <w:shd w:val="clear" w:color="000000" w:fill="FFFFFF"/>
            <w:hideMark/>
          </w:tcPr>
          <w:p w14:paraId="3FDBAD99" w14:textId="77777777" w:rsidR="00B023B7" w:rsidRPr="00B023B7" w:rsidRDefault="00B023B7" w:rsidP="00B023B7">
            <w:pPr>
              <w:widowControl w:val="0"/>
              <w:autoSpaceDE w:val="0"/>
              <w:autoSpaceDN w:val="0"/>
              <w:adjustRightInd w:val="0"/>
              <w:spacing w:line="264" w:lineRule="auto"/>
              <w:contextualSpacing/>
              <w:rPr>
                <w:rFonts w:cs="Arial"/>
                <w:b/>
                <w:sz w:val="20"/>
                <w:szCs w:val="20"/>
              </w:rPr>
            </w:pPr>
            <w:r w:rsidRPr="00B023B7">
              <w:rPr>
                <w:rFonts w:cs="Arial"/>
                <w:b/>
                <w:sz w:val="20"/>
                <w:szCs w:val="20"/>
              </w:rPr>
              <w:t>Prawo krajowe dotyczące zamówień publicznych</w:t>
            </w:r>
          </w:p>
        </w:tc>
        <w:tc>
          <w:tcPr>
            <w:tcW w:w="3544" w:type="dxa"/>
            <w:shd w:val="clear" w:color="000000" w:fill="FFFFFF"/>
            <w:hideMark/>
          </w:tcPr>
          <w:p w14:paraId="699FA690" w14:textId="77777777" w:rsidR="00B023B7" w:rsidRPr="00B023B7" w:rsidRDefault="00B023B7" w:rsidP="00B023B7">
            <w:pPr>
              <w:widowControl w:val="0"/>
              <w:autoSpaceDE w:val="0"/>
              <w:autoSpaceDN w:val="0"/>
              <w:adjustRightInd w:val="0"/>
              <w:spacing w:line="264" w:lineRule="auto"/>
              <w:contextualSpacing/>
              <w:rPr>
                <w:rFonts w:cs="Arial"/>
                <w:b/>
                <w:sz w:val="20"/>
                <w:szCs w:val="20"/>
              </w:rPr>
            </w:pPr>
            <w:r w:rsidRPr="00B023B7">
              <w:rPr>
                <w:rFonts w:eastAsia="Courier New" w:cs="Arial"/>
                <w:b/>
                <w:sz w:val="20"/>
                <w:szCs w:val="20"/>
              </w:rPr>
              <w:t xml:space="preserve">Prawo Unii Europejskiej oraz orzecznictwo Trybunału Sprawiedliwości Unii Europejskiej, zwanego dalej </w:t>
            </w:r>
            <w:r w:rsidRPr="00B023B7">
              <w:rPr>
                <w:rFonts w:cs="Arial"/>
                <w:b/>
                <w:sz w:val="20"/>
                <w:szCs w:val="20"/>
              </w:rPr>
              <w:t>„</w:t>
            </w:r>
            <w:r w:rsidRPr="00B023B7">
              <w:rPr>
                <w:rFonts w:eastAsia="Courier New" w:cs="Arial"/>
                <w:b/>
                <w:sz w:val="20"/>
                <w:szCs w:val="20"/>
              </w:rPr>
              <w:t>TSUE</w:t>
            </w:r>
            <w:r w:rsidRPr="00B023B7">
              <w:rPr>
                <w:rFonts w:cs="Arial"/>
                <w:b/>
                <w:sz w:val="20"/>
                <w:szCs w:val="20"/>
              </w:rPr>
              <w:t>”</w:t>
            </w:r>
            <w:r w:rsidRPr="00B023B7">
              <w:rPr>
                <w:rFonts w:cs="Arial"/>
                <w:b/>
                <w:sz w:val="20"/>
                <w:szCs w:val="20"/>
                <w:vertAlign w:val="superscript"/>
              </w:rPr>
              <w:footnoteReference w:id="15"/>
            </w:r>
            <w:r w:rsidRPr="00B023B7">
              <w:rPr>
                <w:rFonts w:cs="Arial"/>
                <w:b/>
                <w:sz w:val="20"/>
                <w:szCs w:val="20"/>
                <w:vertAlign w:val="superscript"/>
              </w:rPr>
              <w:t>)</w:t>
            </w:r>
          </w:p>
        </w:tc>
        <w:tc>
          <w:tcPr>
            <w:tcW w:w="4110" w:type="dxa"/>
            <w:shd w:val="clear" w:color="000000" w:fill="FFFFFF"/>
            <w:hideMark/>
          </w:tcPr>
          <w:p w14:paraId="2CC5D64E" w14:textId="77777777" w:rsidR="00B023B7" w:rsidRPr="00B023B7" w:rsidRDefault="00B023B7" w:rsidP="00B023B7">
            <w:pPr>
              <w:widowControl w:val="0"/>
              <w:autoSpaceDE w:val="0"/>
              <w:autoSpaceDN w:val="0"/>
              <w:adjustRightInd w:val="0"/>
              <w:spacing w:line="264" w:lineRule="auto"/>
              <w:contextualSpacing/>
              <w:rPr>
                <w:rFonts w:cs="Arial"/>
                <w:b/>
                <w:sz w:val="20"/>
                <w:szCs w:val="20"/>
              </w:rPr>
            </w:pPr>
            <w:r w:rsidRPr="00B023B7">
              <w:rPr>
                <w:rFonts w:eastAsia="Courier New" w:cs="Arial"/>
                <w:b/>
                <w:sz w:val="20"/>
                <w:szCs w:val="20"/>
              </w:rPr>
              <w:t>Opis nieprawidłowości</w:t>
            </w:r>
          </w:p>
          <w:p w14:paraId="3CBB28B5" w14:textId="77777777" w:rsidR="00B023B7" w:rsidRPr="00B023B7" w:rsidRDefault="00B023B7" w:rsidP="00B023B7">
            <w:pPr>
              <w:spacing w:line="360" w:lineRule="auto"/>
              <w:jc w:val="both"/>
              <w:rPr>
                <w:rFonts w:cs="Arial"/>
                <w:sz w:val="20"/>
                <w:szCs w:val="20"/>
              </w:rPr>
            </w:pPr>
          </w:p>
          <w:p w14:paraId="73156E55" w14:textId="77777777" w:rsidR="00B023B7" w:rsidRPr="00B023B7" w:rsidRDefault="00B023B7" w:rsidP="00B023B7">
            <w:pPr>
              <w:tabs>
                <w:tab w:val="left" w:pos="1673"/>
                <w:tab w:val="left" w:pos="3073"/>
              </w:tabs>
              <w:spacing w:line="360" w:lineRule="auto"/>
              <w:jc w:val="both"/>
              <w:rPr>
                <w:rFonts w:cs="Arial"/>
                <w:sz w:val="20"/>
                <w:szCs w:val="20"/>
              </w:rPr>
            </w:pPr>
            <w:r w:rsidRPr="00B023B7">
              <w:rPr>
                <w:rFonts w:cs="Arial"/>
                <w:sz w:val="20"/>
                <w:szCs w:val="20"/>
              </w:rPr>
              <w:tab/>
            </w:r>
            <w:r w:rsidRPr="00B023B7">
              <w:rPr>
                <w:rFonts w:cs="Arial"/>
                <w:sz w:val="20"/>
                <w:szCs w:val="20"/>
              </w:rPr>
              <w:tab/>
            </w:r>
          </w:p>
        </w:tc>
        <w:tc>
          <w:tcPr>
            <w:tcW w:w="1843" w:type="dxa"/>
            <w:shd w:val="clear" w:color="000000" w:fill="FFFFFF"/>
            <w:hideMark/>
          </w:tcPr>
          <w:p w14:paraId="1836B721" w14:textId="77777777" w:rsidR="00B023B7" w:rsidRPr="00B023B7" w:rsidRDefault="00B023B7" w:rsidP="00B023B7">
            <w:pPr>
              <w:widowControl w:val="0"/>
              <w:autoSpaceDE w:val="0"/>
              <w:autoSpaceDN w:val="0"/>
              <w:adjustRightInd w:val="0"/>
              <w:spacing w:line="264" w:lineRule="auto"/>
              <w:contextualSpacing/>
              <w:rPr>
                <w:rFonts w:cs="Arial"/>
                <w:b/>
                <w:sz w:val="20"/>
                <w:szCs w:val="20"/>
              </w:rPr>
            </w:pPr>
            <w:r w:rsidRPr="00B023B7">
              <w:rPr>
                <w:rFonts w:eastAsia="Courier New" w:cs="Arial"/>
                <w:b/>
                <w:sz w:val="20"/>
                <w:szCs w:val="20"/>
              </w:rPr>
              <w:t>Stawka procentowa</w:t>
            </w:r>
          </w:p>
        </w:tc>
      </w:tr>
      <w:tr w:rsidR="00B023B7" w:rsidRPr="00B023B7" w14:paraId="4CD19A44" w14:textId="77777777" w:rsidTr="00FB17F8">
        <w:trPr>
          <w:trHeight w:val="1293"/>
        </w:trPr>
        <w:tc>
          <w:tcPr>
            <w:tcW w:w="495" w:type="dxa"/>
            <w:vMerge w:val="restart"/>
            <w:shd w:val="clear" w:color="000000" w:fill="FFFFFF"/>
            <w:hideMark/>
          </w:tcPr>
          <w:p w14:paraId="0385DF5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1</w:t>
            </w:r>
          </w:p>
        </w:tc>
        <w:tc>
          <w:tcPr>
            <w:tcW w:w="1985" w:type="dxa"/>
            <w:vMerge w:val="restart"/>
            <w:shd w:val="clear" w:color="000000" w:fill="FFFFFF"/>
            <w:hideMark/>
          </w:tcPr>
          <w:p w14:paraId="41D577D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Nieopublikowanie ogłoszenia </w:t>
            </w:r>
            <w:r w:rsidRPr="00B023B7">
              <w:rPr>
                <w:rFonts w:eastAsia="Courier New" w:cs="Arial"/>
                <w:sz w:val="20"/>
                <w:szCs w:val="20"/>
              </w:rPr>
              <w:br/>
              <w:t>o zamówieniu</w:t>
            </w:r>
            <w:r w:rsidRPr="00B023B7">
              <w:rPr>
                <w:rFonts w:cs="Arial"/>
                <w:sz w:val="20"/>
                <w:szCs w:val="20"/>
              </w:rPr>
              <w:t xml:space="preserve"> </w:t>
            </w:r>
          </w:p>
          <w:p w14:paraId="3563B3F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4CFC1FC3"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lub </w:t>
            </w:r>
          </w:p>
          <w:p w14:paraId="7F5B608A"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6F93932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nieuzasadnione </w:t>
            </w:r>
            <w:r w:rsidRPr="00B023B7">
              <w:rPr>
                <w:rFonts w:eastAsia="Courier New" w:cs="Arial"/>
                <w:sz w:val="20"/>
                <w:szCs w:val="20"/>
              </w:rPr>
              <w:lastRenderedPageBreak/>
              <w:t xml:space="preserve">bezpośrednie udzielenie zamówienia (tj. niezgodna </w:t>
            </w:r>
            <w:r w:rsidRPr="00B023B7">
              <w:rPr>
                <w:rFonts w:eastAsia="Courier New" w:cs="Arial"/>
                <w:sz w:val="20"/>
                <w:szCs w:val="20"/>
              </w:rPr>
              <w:br/>
              <w:t xml:space="preserve">z prawem procedura negocjacyjna bez uprzedniej publikacji ogłoszenia </w:t>
            </w:r>
            <w:r w:rsidRPr="00B023B7">
              <w:rPr>
                <w:rFonts w:eastAsia="Courier New" w:cs="Arial"/>
                <w:sz w:val="20"/>
                <w:szCs w:val="20"/>
              </w:rPr>
              <w:br/>
              <w:t>o zamówieniu)</w:t>
            </w:r>
          </w:p>
          <w:p w14:paraId="0B8042B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2977" w:type="dxa"/>
            <w:vMerge w:val="restart"/>
            <w:shd w:val="clear" w:color="000000" w:fill="FFFFFF"/>
            <w:hideMark/>
          </w:tcPr>
          <w:p w14:paraId="528C2558" w14:textId="530C73BB"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lastRenderedPageBreak/>
              <w:t xml:space="preserve">art. 86 ustawy z dnia </w:t>
            </w:r>
            <w:r w:rsidRPr="00B023B7">
              <w:rPr>
                <w:rFonts w:cs="Arial"/>
                <w:sz w:val="20"/>
                <w:szCs w:val="20"/>
              </w:rPr>
              <w:br/>
              <w:t xml:space="preserve">11 września 2019 r. – Prawo zamówień publicznych </w:t>
            </w:r>
            <w:r w:rsidRPr="00B023B7">
              <w:rPr>
                <w:rFonts w:cs="Arial"/>
                <w:sz w:val="20"/>
                <w:szCs w:val="20"/>
              </w:rPr>
              <w:br/>
              <w:t xml:space="preserve">(Dz. U. z </w:t>
            </w:r>
            <w:r w:rsidR="007F23E4" w:rsidRPr="00B023B7">
              <w:rPr>
                <w:rFonts w:cs="Arial"/>
                <w:sz w:val="20"/>
                <w:szCs w:val="20"/>
              </w:rPr>
              <w:t>202</w:t>
            </w:r>
            <w:r w:rsidR="007F23E4">
              <w:rPr>
                <w:rFonts w:cs="Arial"/>
                <w:sz w:val="20"/>
                <w:szCs w:val="20"/>
              </w:rPr>
              <w:t>2</w:t>
            </w:r>
            <w:r w:rsidR="007F23E4" w:rsidRPr="00B023B7">
              <w:rPr>
                <w:rFonts w:cs="Arial"/>
                <w:sz w:val="20"/>
                <w:szCs w:val="20"/>
              </w:rPr>
              <w:t xml:space="preserve"> </w:t>
            </w:r>
            <w:r w:rsidRPr="00B023B7">
              <w:rPr>
                <w:rFonts w:cs="Arial"/>
                <w:sz w:val="20"/>
                <w:szCs w:val="20"/>
              </w:rPr>
              <w:t xml:space="preserve">r. poz. </w:t>
            </w:r>
            <w:r w:rsidR="007C6D36">
              <w:rPr>
                <w:rFonts w:cs="Arial"/>
                <w:sz w:val="20"/>
                <w:szCs w:val="20"/>
              </w:rPr>
              <w:t>1710 z późn. zm.</w:t>
            </w:r>
            <w:r w:rsidRPr="00B023B7">
              <w:rPr>
                <w:rFonts w:cs="Arial"/>
                <w:sz w:val="20"/>
                <w:szCs w:val="20"/>
              </w:rPr>
              <w:t>), zwanej dalej „Pzp”</w:t>
            </w:r>
          </w:p>
          <w:p w14:paraId="65818A0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3598AE9E" w14:textId="77777777" w:rsidR="00B023B7" w:rsidRPr="00B023B7" w:rsidRDefault="00B023B7" w:rsidP="00B023B7">
            <w:pPr>
              <w:widowControl w:val="0"/>
              <w:shd w:val="clear" w:color="auto" w:fill="FFFFFF"/>
              <w:autoSpaceDE w:val="0"/>
              <w:autoSpaceDN w:val="0"/>
              <w:adjustRightInd w:val="0"/>
              <w:spacing w:line="264" w:lineRule="auto"/>
              <w:contextualSpacing/>
              <w:rPr>
                <w:rFonts w:cs="Arial"/>
                <w:sz w:val="20"/>
                <w:szCs w:val="20"/>
              </w:rPr>
            </w:pPr>
            <w:r w:rsidRPr="00B023B7">
              <w:rPr>
                <w:rFonts w:cs="Arial"/>
                <w:sz w:val="20"/>
                <w:szCs w:val="20"/>
              </w:rPr>
              <w:t xml:space="preserve">art. 87 ust. 1 i 2, art. 90 </w:t>
            </w:r>
            <w:r w:rsidRPr="00B023B7">
              <w:rPr>
                <w:rFonts w:cs="Arial"/>
                <w:sz w:val="20"/>
                <w:szCs w:val="20"/>
              </w:rPr>
              <w:br/>
            </w:r>
            <w:r w:rsidRPr="00B023B7">
              <w:rPr>
                <w:rFonts w:cs="Arial"/>
                <w:sz w:val="20"/>
                <w:szCs w:val="20"/>
              </w:rPr>
              <w:lastRenderedPageBreak/>
              <w:t xml:space="preserve">ust. 3 Pzp </w:t>
            </w:r>
          </w:p>
          <w:p w14:paraId="3D6FC435" w14:textId="77777777" w:rsidR="00B023B7" w:rsidRPr="00B023B7" w:rsidRDefault="00B023B7" w:rsidP="00B023B7">
            <w:pPr>
              <w:widowControl w:val="0"/>
              <w:shd w:val="clear" w:color="auto" w:fill="FFFFFF"/>
              <w:autoSpaceDE w:val="0"/>
              <w:autoSpaceDN w:val="0"/>
              <w:adjustRightInd w:val="0"/>
              <w:spacing w:line="264" w:lineRule="auto"/>
              <w:contextualSpacing/>
              <w:rPr>
                <w:rFonts w:cs="Arial"/>
                <w:sz w:val="20"/>
                <w:szCs w:val="20"/>
              </w:rPr>
            </w:pPr>
          </w:p>
          <w:p w14:paraId="03C6F2CF" w14:textId="77777777" w:rsidR="00B023B7" w:rsidRPr="00B023B7" w:rsidRDefault="00B023B7" w:rsidP="00B023B7">
            <w:pPr>
              <w:widowControl w:val="0"/>
              <w:shd w:val="clear" w:color="auto" w:fill="FFFFFF"/>
              <w:autoSpaceDE w:val="0"/>
              <w:autoSpaceDN w:val="0"/>
              <w:adjustRightInd w:val="0"/>
              <w:spacing w:line="264" w:lineRule="auto"/>
              <w:contextualSpacing/>
              <w:rPr>
                <w:rFonts w:cs="Arial"/>
                <w:sz w:val="20"/>
                <w:szCs w:val="20"/>
              </w:rPr>
            </w:pPr>
            <w:r w:rsidRPr="00B023B7">
              <w:rPr>
                <w:rFonts w:cs="Arial"/>
                <w:sz w:val="20"/>
                <w:szCs w:val="20"/>
              </w:rPr>
              <w:t xml:space="preserve">art. 130 ust. 1 pkt 1, art. 152 </w:t>
            </w:r>
            <w:r w:rsidRPr="00B023B7">
              <w:rPr>
                <w:rFonts w:cs="Arial"/>
                <w:sz w:val="20"/>
                <w:szCs w:val="20"/>
              </w:rPr>
              <w:br/>
              <w:t xml:space="preserve">ust. 1, art. 153, art. 169,  </w:t>
            </w:r>
            <w:r w:rsidRPr="00B023B7">
              <w:rPr>
                <w:rFonts w:cs="Arial"/>
                <w:sz w:val="20"/>
                <w:szCs w:val="20"/>
              </w:rPr>
              <w:br/>
              <w:t xml:space="preserve">art. 170, art. 189 ust. 2, art. 209 ust. 1, art. 214 ust. 1, art. 267 ust. 2 pkt 1, art. 272 ust. 1, </w:t>
            </w:r>
          </w:p>
          <w:p w14:paraId="025DA29B" w14:textId="77777777" w:rsidR="00B023B7" w:rsidRPr="00B023B7" w:rsidRDefault="00B023B7" w:rsidP="00B023B7">
            <w:pPr>
              <w:widowControl w:val="0"/>
              <w:shd w:val="clear" w:color="auto" w:fill="FFFFFF"/>
              <w:autoSpaceDE w:val="0"/>
              <w:autoSpaceDN w:val="0"/>
              <w:adjustRightInd w:val="0"/>
              <w:spacing w:line="264" w:lineRule="auto"/>
              <w:contextualSpacing/>
              <w:rPr>
                <w:rFonts w:cs="Arial"/>
                <w:sz w:val="20"/>
                <w:szCs w:val="20"/>
              </w:rPr>
            </w:pPr>
            <w:r w:rsidRPr="00B023B7">
              <w:rPr>
                <w:rFonts w:cs="Arial"/>
                <w:sz w:val="20"/>
                <w:szCs w:val="20"/>
              </w:rPr>
              <w:t xml:space="preserve">art. 276, art. 298, art. 301, </w:t>
            </w:r>
          </w:p>
          <w:p w14:paraId="5D33B8A6" w14:textId="77777777" w:rsidR="00B023B7" w:rsidRPr="002456F2" w:rsidRDefault="00B023B7" w:rsidP="00B023B7">
            <w:pPr>
              <w:widowControl w:val="0"/>
              <w:shd w:val="clear" w:color="auto" w:fill="FFFFFF"/>
              <w:autoSpaceDE w:val="0"/>
              <w:autoSpaceDN w:val="0"/>
              <w:adjustRightInd w:val="0"/>
              <w:spacing w:line="264" w:lineRule="auto"/>
              <w:contextualSpacing/>
              <w:rPr>
                <w:rFonts w:cs="Arial"/>
                <w:sz w:val="20"/>
                <w:szCs w:val="20"/>
                <w:lang w:val="de-DE"/>
              </w:rPr>
            </w:pPr>
            <w:r w:rsidRPr="002456F2">
              <w:rPr>
                <w:rFonts w:cs="Arial"/>
                <w:sz w:val="20"/>
                <w:szCs w:val="20"/>
                <w:lang w:val="de-DE"/>
              </w:rPr>
              <w:t xml:space="preserve">art. 305, art. 340, art. 359, </w:t>
            </w:r>
            <w:r w:rsidRPr="002456F2">
              <w:rPr>
                <w:rFonts w:cs="Arial"/>
                <w:sz w:val="20"/>
                <w:szCs w:val="20"/>
                <w:lang w:val="de-DE"/>
              </w:rPr>
              <w:br/>
              <w:t xml:space="preserve">art. 454 Pzp, </w:t>
            </w:r>
          </w:p>
          <w:p w14:paraId="243F95D2" w14:textId="3DD61F93" w:rsidR="00B023B7" w:rsidRPr="00B023B7" w:rsidRDefault="00B023B7" w:rsidP="00B023B7">
            <w:pPr>
              <w:widowControl w:val="0"/>
              <w:shd w:val="clear" w:color="auto" w:fill="FFFFFF"/>
              <w:autoSpaceDE w:val="0"/>
              <w:autoSpaceDN w:val="0"/>
              <w:adjustRightInd w:val="0"/>
              <w:spacing w:line="264" w:lineRule="auto"/>
              <w:contextualSpacing/>
              <w:rPr>
                <w:rFonts w:cs="Arial"/>
                <w:sz w:val="20"/>
                <w:szCs w:val="20"/>
              </w:rPr>
            </w:pPr>
            <w:r w:rsidRPr="00B023B7">
              <w:rPr>
                <w:rFonts w:cs="Arial"/>
                <w:sz w:val="20"/>
                <w:szCs w:val="20"/>
              </w:rPr>
              <w:t>art. 18 ust. 1, art. 51 ust. 2 pkt 2 ustawy z dnia 21 października 2016 r. o umowie koncesji na roboty budowlane lub usługi</w:t>
            </w:r>
            <w:r w:rsidRPr="00B023B7" w:rsidDel="00DF498C">
              <w:rPr>
                <w:rFonts w:cs="Arial"/>
                <w:sz w:val="20"/>
                <w:szCs w:val="20"/>
              </w:rPr>
              <w:t xml:space="preserve"> </w:t>
            </w:r>
            <w:r w:rsidRPr="00B023B7">
              <w:rPr>
                <w:rFonts w:cs="Arial"/>
                <w:sz w:val="20"/>
                <w:szCs w:val="20"/>
              </w:rPr>
              <w:br/>
              <w:t>(Dz. U. z 202</w:t>
            </w:r>
            <w:r w:rsidR="00485A4A">
              <w:rPr>
                <w:rFonts w:cs="Arial"/>
                <w:sz w:val="20"/>
                <w:szCs w:val="20"/>
              </w:rPr>
              <w:t>3</w:t>
            </w:r>
            <w:r w:rsidRPr="00B023B7">
              <w:rPr>
                <w:rFonts w:cs="Arial"/>
                <w:sz w:val="20"/>
                <w:szCs w:val="20"/>
              </w:rPr>
              <w:t xml:space="preserve"> r. poz. </w:t>
            </w:r>
            <w:r w:rsidR="00485A4A">
              <w:rPr>
                <w:rFonts w:cs="Arial"/>
                <w:sz w:val="20"/>
                <w:szCs w:val="20"/>
              </w:rPr>
              <w:t>140</w:t>
            </w:r>
            <w:r w:rsidRPr="00B023B7">
              <w:rPr>
                <w:rFonts w:cs="Arial"/>
                <w:sz w:val="20"/>
                <w:szCs w:val="20"/>
              </w:rPr>
              <w:t>).</w:t>
            </w:r>
          </w:p>
        </w:tc>
        <w:tc>
          <w:tcPr>
            <w:tcW w:w="3544" w:type="dxa"/>
            <w:vMerge w:val="restart"/>
            <w:shd w:val="clear" w:color="000000" w:fill="FFFFFF"/>
            <w:hideMark/>
          </w:tcPr>
          <w:p w14:paraId="366357C8" w14:textId="166A7D22"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lastRenderedPageBreak/>
              <w:t xml:space="preserve">art. 31 dyrektywy </w:t>
            </w:r>
            <w:r w:rsidRPr="00B023B7">
              <w:rPr>
                <w:rFonts w:cs="Arial"/>
                <w:sz w:val="20"/>
                <w:szCs w:val="20"/>
              </w:rPr>
              <w:t xml:space="preserve">Parlamentu Europejskiego i Rady 2014/23/UE z dnia 26 lutego 2014 r. w sprawie udzielania koncesji (Dz. Urz. UE L 94 </w:t>
            </w:r>
            <w:r w:rsidRPr="00B023B7">
              <w:rPr>
                <w:rFonts w:cs="Arial"/>
                <w:sz w:val="20"/>
                <w:szCs w:val="20"/>
              </w:rPr>
              <w:br/>
              <w:t xml:space="preserve">z 28.03.2014, str. 1, z późn. zm.), zwanej dalej „dyrektywą </w:t>
            </w:r>
            <w:r w:rsidRPr="00B023B7">
              <w:rPr>
                <w:rFonts w:eastAsia="Courier New" w:cs="Arial"/>
                <w:sz w:val="20"/>
                <w:szCs w:val="20"/>
              </w:rPr>
              <w:t>2014/23/UE</w:t>
            </w:r>
            <w:r w:rsidRPr="00B023B7">
              <w:rPr>
                <w:rFonts w:cs="Arial"/>
                <w:sz w:val="20"/>
                <w:szCs w:val="20"/>
              </w:rPr>
              <w:t>”</w:t>
            </w:r>
          </w:p>
          <w:p w14:paraId="1C2B59DE"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462354B1" w14:textId="69029D78"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lastRenderedPageBreak/>
              <w:t>art. 26, art. 32 i art. 49 dyrektywy Parlamentu Europejskiego i Rady 2014/24/UE z dnia 26 lutego 2014 r. w sprawie zamówień publicznych, uchylającej dyrektywę 2004/18/WE (Dz. Urz. UE L 94 z 28.03.2014, str. 65, z późn. zm.), zwanej dalej „dyrektywą 2014/24/UE”</w:t>
            </w:r>
          </w:p>
          <w:p w14:paraId="5474E93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242481F5" w14:textId="7225670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art. 44 i art. 67–69 dyrektywy </w:t>
            </w:r>
            <w:r w:rsidRPr="00B023B7">
              <w:rPr>
                <w:rFonts w:cs="Arial"/>
                <w:sz w:val="20"/>
                <w:szCs w:val="20"/>
              </w:rPr>
              <w:t xml:space="preserve">Parlamentu Europejskiego </w:t>
            </w:r>
            <w:r w:rsidRPr="00B023B7">
              <w:rPr>
                <w:rFonts w:cs="Arial"/>
                <w:sz w:val="20"/>
                <w:szCs w:val="20"/>
              </w:rPr>
              <w:br/>
              <w:t xml:space="preserve">i Rady 2014/25/UE z dnia </w:t>
            </w:r>
            <w:r w:rsidRPr="00B023B7">
              <w:rPr>
                <w:rFonts w:cs="Arial"/>
                <w:sz w:val="20"/>
                <w:szCs w:val="20"/>
              </w:rPr>
              <w:br/>
              <w:t xml:space="preserve">26 lutego 2014 r. w sprawie udzielania zamówień przez podmioty działające </w:t>
            </w:r>
            <w:r w:rsidRPr="00B023B7">
              <w:rPr>
                <w:rFonts w:cs="Arial"/>
                <w:sz w:val="20"/>
                <w:szCs w:val="20"/>
              </w:rPr>
              <w:br/>
              <w:t xml:space="preserve">w sektorach gospodarki wodnej, energetyki, transportu i usług pocztowych, uchylającej dyrektywę 2004/17/WE (Dz. Urz. UE L 94 </w:t>
            </w:r>
            <w:r w:rsidRPr="00B023B7">
              <w:rPr>
                <w:rFonts w:cs="Arial"/>
                <w:sz w:val="20"/>
                <w:szCs w:val="20"/>
              </w:rPr>
              <w:br/>
              <w:t xml:space="preserve">z 28.03.2014, str. 243, z późn. zm.), zwanej dalej „dyrektywą 2014/25/UE” </w:t>
            </w:r>
          </w:p>
        </w:tc>
        <w:tc>
          <w:tcPr>
            <w:tcW w:w="4110" w:type="dxa"/>
            <w:shd w:val="clear" w:color="000000" w:fill="FFFFFF"/>
            <w:hideMark/>
          </w:tcPr>
          <w:p w14:paraId="279A61B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lastRenderedPageBreak/>
              <w:t xml:space="preserve">Ogłoszenie o zamówieniu nie zostało opublikowane zgodnie z odpowiednimi przepisami (np. publikacja w Dzienniku Urzędowym Unii Europejskiej, zwanym dalej </w:t>
            </w:r>
            <w:r w:rsidRPr="00B023B7">
              <w:rPr>
                <w:rFonts w:cs="Arial"/>
                <w:sz w:val="20"/>
                <w:szCs w:val="20"/>
              </w:rPr>
              <w:t>„</w:t>
            </w:r>
            <w:r w:rsidRPr="00B023B7">
              <w:rPr>
                <w:rFonts w:eastAsia="Courier New" w:cs="Arial"/>
                <w:sz w:val="20"/>
                <w:szCs w:val="20"/>
              </w:rPr>
              <w:t>Dz. Urz. UE</w:t>
            </w:r>
            <w:r w:rsidRPr="00B023B7">
              <w:rPr>
                <w:rFonts w:cs="Arial"/>
                <w:sz w:val="20"/>
                <w:szCs w:val="20"/>
              </w:rPr>
              <w:t>”</w:t>
            </w:r>
            <w:r w:rsidRPr="00B023B7">
              <w:rPr>
                <w:rFonts w:eastAsia="Courier New" w:cs="Arial"/>
                <w:sz w:val="20"/>
                <w:szCs w:val="20"/>
              </w:rPr>
              <w:t xml:space="preserve">, Biuletynie Zamówień Publicznych, zwanym dalej </w:t>
            </w:r>
            <w:r w:rsidRPr="00B023B7">
              <w:rPr>
                <w:rFonts w:cs="Arial"/>
                <w:sz w:val="20"/>
                <w:szCs w:val="20"/>
              </w:rPr>
              <w:t>„</w:t>
            </w:r>
            <w:r w:rsidRPr="00B023B7">
              <w:rPr>
                <w:rFonts w:eastAsia="Courier New" w:cs="Arial"/>
                <w:sz w:val="20"/>
                <w:szCs w:val="20"/>
              </w:rPr>
              <w:t>BZP</w:t>
            </w:r>
            <w:r w:rsidRPr="00B023B7">
              <w:rPr>
                <w:rFonts w:cs="Arial"/>
                <w:sz w:val="20"/>
                <w:szCs w:val="20"/>
              </w:rPr>
              <w:t>”,</w:t>
            </w:r>
            <w:r w:rsidRPr="00B023B7">
              <w:rPr>
                <w:rFonts w:eastAsia="Courier New" w:cs="Arial"/>
                <w:sz w:val="20"/>
                <w:szCs w:val="20"/>
              </w:rPr>
              <w:t xml:space="preserve"> lub Bazie konkurencyjności, zwanej dalej </w:t>
            </w:r>
            <w:r w:rsidRPr="00B023B7">
              <w:rPr>
                <w:rFonts w:cs="Arial"/>
                <w:sz w:val="20"/>
                <w:szCs w:val="20"/>
              </w:rPr>
              <w:t>„</w:t>
            </w:r>
            <w:r w:rsidRPr="00B023B7">
              <w:rPr>
                <w:rFonts w:eastAsia="Courier New" w:cs="Arial"/>
                <w:sz w:val="20"/>
                <w:szCs w:val="20"/>
              </w:rPr>
              <w:t>BK</w:t>
            </w:r>
            <w:r w:rsidRPr="00B023B7">
              <w:rPr>
                <w:rFonts w:cs="Arial"/>
                <w:sz w:val="20"/>
                <w:szCs w:val="20"/>
              </w:rPr>
              <w:t>”</w:t>
            </w:r>
            <w:r w:rsidRPr="00B023B7">
              <w:rPr>
                <w:rFonts w:eastAsia="Courier New" w:cs="Arial"/>
                <w:sz w:val="20"/>
                <w:szCs w:val="20"/>
              </w:rPr>
              <w:t xml:space="preserve">), kiedy </w:t>
            </w:r>
            <w:r w:rsidRPr="00B023B7">
              <w:rPr>
                <w:rFonts w:eastAsia="Courier New" w:cs="Arial"/>
                <w:sz w:val="20"/>
                <w:szCs w:val="20"/>
              </w:rPr>
              <w:lastRenderedPageBreak/>
              <w:t>jest to wymagane na podstawie właściwych przepisów.</w:t>
            </w:r>
            <w:r w:rsidRPr="00B023B7">
              <w:rPr>
                <w:rFonts w:cs="Arial"/>
                <w:sz w:val="20"/>
                <w:szCs w:val="20"/>
              </w:rPr>
              <w:t xml:space="preserve"> </w:t>
            </w:r>
          </w:p>
          <w:p w14:paraId="68A31E1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54C6412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Dotyczy to również bezpośredniego udzielania zamówień lub procedur negocjacyjnych bez uprzedniej publikacji ogłoszenia o zamówieniu, jeżeli nie spełniono kryteriów ich stosowania.</w:t>
            </w:r>
          </w:p>
        </w:tc>
        <w:tc>
          <w:tcPr>
            <w:tcW w:w="1843" w:type="dxa"/>
            <w:shd w:val="clear" w:color="000000" w:fill="FFFFFF"/>
            <w:hideMark/>
          </w:tcPr>
          <w:p w14:paraId="54BF5FF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lastRenderedPageBreak/>
              <w:t>100%</w:t>
            </w:r>
          </w:p>
        </w:tc>
      </w:tr>
      <w:tr w:rsidR="00B023B7" w:rsidRPr="00B023B7" w14:paraId="3410462C" w14:textId="77777777" w:rsidTr="00FB17F8">
        <w:trPr>
          <w:trHeight w:val="915"/>
        </w:trPr>
        <w:tc>
          <w:tcPr>
            <w:tcW w:w="495" w:type="dxa"/>
            <w:vMerge/>
            <w:hideMark/>
          </w:tcPr>
          <w:p w14:paraId="2017EF2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513DA95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45956A9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1026AE06"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auto" w:fill="auto"/>
            <w:hideMark/>
          </w:tcPr>
          <w:p w14:paraId="36EED22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Jak powyżej, przy czym ogłoszenie opublikowano za pomocą innych odpowiednich środków.</w:t>
            </w:r>
            <w:r w:rsidRPr="00B023B7">
              <w:rPr>
                <w:rFonts w:eastAsia="Courier New" w:cs="Arial"/>
                <w:sz w:val="20"/>
                <w:szCs w:val="20"/>
                <w:vertAlign w:val="superscript"/>
              </w:rPr>
              <w:footnoteReference w:id="16"/>
            </w:r>
            <w:r w:rsidRPr="00B023B7">
              <w:rPr>
                <w:rFonts w:eastAsia="Courier New" w:cs="Arial"/>
                <w:sz w:val="20"/>
                <w:szCs w:val="20"/>
                <w:vertAlign w:val="superscript"/>
              </w:rPr>
              <w:t>)</w:t>
            </w:r>
          </w:p>
        </w:tc>
        <w:tc>
          <w:tcPr>
            <w:tcW w:w="1843" w:type="dxa"/>
            <w:shd w:val="clear" w:color="000000" w:fill="FFFFFF"/>
            <w:hideMark/>
          </w:tcPr>
          <w:p w14:paraId="03000D7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25%</w:t>
            </w:r>
          </w:p>
        </w:tc>
      </w:tr>
      <w:tr w:rsidR="00B023B7" w:rsidRPr="00B023B7" w14:paraId="4A6BE7EB" w14:textId="77777777" w:rsidTr="00FB17F8">
        <w:trPr>
          <w:trHeight w:val="1577"/>
        </w:trPr>
        <w:tc>
          <w:tcPr>
            <w:tcW w:w="495" w:type="dxa"/>
            <w:vMerge w:val="restart"/>
            <w:shd w:val="clear" w:color="000000" w:fill="FFFFFF"/>
            <w:hideMark/>
          </w:tcPr>
          <w:p w14:paraId="6F60E09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lastRenderedPageBreak/>
              <w:t>2</w:t>
            </w:r>
          </w:p>
        </w:tc>
        <w:tc>
          <w:tcPr>
            <w:tcW w:w="1985" w:type="dxa"/>
            <w:vMerge w:val="restart"/>
            <w:shd w:val="clear" w:color="000000" w:fill="FFFFFF"/>
            <w:hideMark/>
          </w:tcPr>
          <w:p w14:paraId="7294490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Sztuczny podział zamówień na roboty budowlane / usługi / dostawy</w:t>
            </w:r>
          </w:p>
        </w:tc>
        <w:tc>
          <w:tcPr>
            <w:tcW w:w="2977" w:type="dxa"/>
            <w:vMerge w:val="restart"/>
            <w:shd w:val="clear" w:color="000000" w:fill="FFFFFF"/>
            <w:hideMark/>
          </w:tcPr>
          <w:p w14:paraId="3DC2ABD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art. 25 ust. 2, art. 28</w:t>
            </w:r>
            <w:r w:rsidRPr="00B023B7">
              <w:rPr>
                <w:rFonts w:cs="Arial"/>
                <w:sz w:val="20"/>
                <w:szCs w:val="20"/>
              </w:rPr>
              <w:softHyphen/>
            </w:r>
            <w:r w:rsidRPr="00B023B7">
              <w:rPr>
                <w:rFonts w:cs="Arial"/>
                <w:sz w:val="20"/>
                <w:szCs w:val="20"/>
              </w:rPr>
              <w:softHyphen/>
            </w:r>
            <w:r w:rsidRPr="00B023B7">
              <w:rPr>
                <w:rFonts w:cs="Arial"/>
                <w:sz w:val="20"/>
                <w:szCs w:val="20"/>
              </w:rPr>
              <w:softHyphen/>
            </w:r>
            <w:r w:rsidRPr="00B023B7">
              <w:rPr>
                <w:rFonts w:eastAsia="Courier New" w:cs="Arial"/>
                <w:sz w:val="20"/>
                <w:szCs w:val="20"/>
              </w:rPr>
              <w:t>–</w:t>
            </w:r>
            <w:r w:rsidRPr="00B023B7">
              <w:rPr>
                <w:rFonts w:cs="Arial"/>
                <w:sz w:val="20"/>
                <w:szCs w:val="20"/>
              </w:rPr>
              <w:t>35 Pzp</w:t>
            </w:r>
          </w:p>
          <w:p w14:paraId="7046712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 </w:t>
            </w:r>
          </w:p>
          <w:p w14:paraId="596ED0A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0B47BCF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5A27F8F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3544" w:type="dxa"/>
            <w:vMerge w:val="restart"/>
            <w:shd w:val="clear" w:color="000000" w:fill="FFFFFF"/>
            <w:hideMark/>
          </w:tcPr>
          <w:p w14:paraId="4A87C56C"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art. 8 ust. 4 dyrektywy 2014/23/UE</w:t>
            </w:r>
          </w:p>
          <w:p w14:paraId="55AD8CF6"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7E05933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art. 5 ust. 3 dyrektywy 2014/24/UE</w:t>
            </w:r>
          </w:p>
          <w:p w14:paraId="36ED29ED"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436E42A3"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art. 16 ust. 3 dyrektywy 2014/25/UE</w:t>
            </w:r>
          </w:p>
          <w:p w14:paraId="77FF4360"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16C8A3C0"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wyrok TSUE C-574/10</w:t>
            </w:r>
          </w:p>
          <w:p w14:paraId="2A3EC98E"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45C70708"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wyrok TSUE T-358/08</w:t>
            </w:r>
          </w:p>
          <w:p w14:paraId="7F658B7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75A3E14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wyrok TSUE T-384/10</w:t>
            </w:r>
          </w:p>
          <w:p w14:paraId="2B05DEE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1B45C8E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4110" w:type="dxa"/>
            <w:shd w:val="clear" w:color="000000" w:fill="FFFFFF"/>
            <w:hideMark/>
          </w:tcPr>
          <w:p w14:paraId="5F38C5C4" w14:textId="18A5E108"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Projekt dotyczący robót budowlanych </w:t>
            </w:r>
            <w:r w:rsidRPr="00B023B7">
              <w:rPr>
                <w:rFonts w:eastAsia="Courier New" w:cs="Arial"/>
                <w:sz w:val="20"/>
                <w:szCs w:val="20"/>
              </w:rPr>
              <w:br/>
              <w:t>lub proponowany zakup pewnej ilości dostaw lub usług zostaje sztucznie podzielony na kilka zamówień. W rezultacie wartość każdego zamówienia dotyczącego części robót budowlanych / dostaw / usług jest niższa niż próg określony we właściwych  przepisach, co służy uniknięciu publikacji we właściwym publikatorze (Dz. Urz. UE, BZP, BK) ogłoszenia dotyczącego całości prac,</w:t>
            </w:r>
            <w:r w:rsidRPr="00B023B7">
              <w:rPr>
                <w:rFonts w:cs="Arial"/>
                <w:sz w:val="20"/>
                <w:szCs w:val="20"/>
              </w:rPr>
              <w:t xml:space="preserve"> </w:t>
            </w:r>
            <w:r w:rsidRPr="00B023B7">
              <w:rPr>
                <w:rFonts w:eastAsia="Courier New" w:cs="Arial"/>
                <w:sz w:val="20"/>
                <w:szCs w:val="20"/>
              </w:rPr>
              <w:t>usług lub dostaw.</w:t>
            </w:r>
            <w:r w:rsidRPr="00B023B7">
              <w:rPr>
                <w:rFonts w:eastAsia="Courier New" w:cs="Arial"/>
                <w:sz w:val="20"/>
                <w:szCs w:val="20"/>
                <w:vertAlign w:val="superscript"/>
              </w:rPr>
              <w:footnoteReference w:id="17"/>
            </w:r>
            <w:r w:rsidRPr="00B023B7">
              <w:rPr>
                <w:rFonts w:eastAsia="Courier New" w:cs="Arial"/>
                <w:sz w:val="20"/>
                <w:szCs w:val="20"/>
                <w:vertAlign w:val="superscript"/>
              </w:rPr>
              <w:t>)</w:t>
            </w:r>
          </w:p>
        </w:tc>
        <w:tc>
          <w:tcPr>
            <w:tcW w:w="1843" w:type="dxa"/>
            <w:shd w:val="clear" w:color="000000" w:fill="FFFFFF"/>
            <w:hideMark/>
          </w:tcPr>
          <w:p w14:paraId="2007E279"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100% </w:t>
            </w:r>
          </w:p>
          <w:p w14:paraId="6987EF81"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1EFC26D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(stawkę tę stosuje się, jeżeli danego ogłoszenia </w:t>
            </w:r>
            <w:r w:rsidRPr="00B023B7">
              <w:rPr>
                <w:rFonts w:eastAsia="Courier New" w:cs="Arial"/>
                <w:sz w:val="20"/>
                <w:szCs w:val="20"/>
              </w:rPr>
              <w:br/>
              <w:t xml:space="preserve">o zamówieniu obejmującym roboty budowlane / dostawy / usługi nie opublikowano we właściwym publikatorze, </w:t>
            </w:r>
            <w:r w:rsidRPr="00B023B7">
              <w:rPr>
                <w:rFonts w:eastAsia="Courier New" w:cs="Arial"/>
                <w:sz w:val="20"/>
                <w:szCs w:val="20"/>
              </w:rPr>
              <w:br/>
              <w:t xml:space="preserve">tj. Dz. Urz. UE, mimo że jest </w:t>
            </w:r>
            <w:r w:rsidRPr="00B023B7">
              <w:rPr>
                <w:rFonts w:eastAsia="Courier New" w:cs="Arial"/>
                <w:sz w:val="20"/>
                <w:szCs w:val="20"/>
              </w:rPr>
              <w:br/>
              <w:t>to wymagane na podstawie dyrektyw (</w:t>
            </w:r>
            <w:r w:rsidRPr="00B023B7">
              <w:rPr>
                <w:rFonts w:cs="Arial"/>
                <w:sz w:val="20"/>
                <w:szCs w:val="20"/>
              </w:rPr>
              <w:t xml:space="preserve">dyrektywy 2014/23/UE, dyrektywy 2014/24/UE </w:t>
            </w:r>
            <w:r w:rsidRPr="00B023B7">
              <w:rPr>
                <w:rFonts w:cs="Arial"/>
                <w:sz w:val="20"/>
                <w:szCs w:val="20"/>
              </w:rPr>
              <w:br/>
              <w:t>lub dyrektywy 2014/25/UE)</w:t>
            </w:r>
            <w:r w:rsidRPr="00B023B7">
              <w:rPr>
                <w:rFonts w:eastAsia="Courier New" w:cs="Arial"/>
                <w:sz w:val="20"/>
                <w:szCs w:val="20"/>
              </w:rPr>
              <w:t xml:space="preserve">, lub BZP, </w:t>
            </w:r>
            <w:r w:rsidRPr="00B023B7">
              <w:rPr>
                <w:rFonts w:eastAsia="Courier New" w:cs="Arial"/>
                <w:sz w:val="20"/>
                <w:szCs w:val="20"/>
              </w:rPr>
              <w:br/>
              <w:t>lub BK)</w:t>
            </w:r>
          </w:p>
        </w:tc>
      </w:tr>
      <w:tr w:rsidR="00B023B7" w:rsidRPr="00B023B7" w14:paraId="2388F25A" w14:textId="77777777" w:rsidTr="00FB17F8">
        <w:trPr>
          <w:trHeight w:val="1215"/>
        </w:trPr>
        <w:tc>
          <w:tcPr>
            <w:tcW w:w="495" w:type="dxa"/>
            <w:vMerge/>
            <w:hideMark/>
          </w:tcPr>
          <w:p w14:paraId="28ACF0F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hideMark/>
          </w:tcPr>
          <w:p w14:paraId="0DA548B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18E265AD"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40635A3D"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3E89BF6F"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Jak powyżej, przy czym ogłoszenie opublikowano za pomocą innych odpowiednich środków, na takich samych warunkach jak określone w lp. 1.</w:t>
            </w:r>
          </w:p>
        </w:tc>
        <w:tc>
          <w:tcPr>
            <w:tcW w:w="1843" w:type="dxa"/>
            <w:shd w:val="clear" w:color="000000" w:fill="FFFFFF"/>
            <w:hideMark/>
          </w:tcPr>
          <w:p w14:paraId="4581E70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25%</w:t>
            </w:r>
          </w:p>
        </w:tc>
      </w:tr>
      <w:tr w:rsidR="00B023B7" w:rsidRPr="00B023B7" w14:paraId="407E1A1A" w14:textId="77777777" w:rsidTr="00FB17F8">
        <w:trPr>
          <w:trHeight w:val="868"/>
        </w:trPr>
        <w:tc>
          <w:tcPr>
            <w:tcW w:w="495" w:type="dxa"/>
            <w:shd w:val="clear" w:color="000000" w:fill="FFFFFF"/>
            <w:hideMark/>
          </w:tcPr>
          <w:p w14:paraId="57C6355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3</w:t>
            </w:r>
          </w:p>
        </w:tc>
        <w:tc>
          <w:tcPr>
            <w:tcW w:w="1985" w:type="dxa"/>
            <w:shd w:val="clear" w:color="000000" w:fill="FFFFFF"/>
            <w:hideMark/>
          </w:tcPr>
          <w:p w14:paraId="69FA4CB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Brak uzasadnienia powodu, dla którego zamówienia </w:t>
            </w:r>
            <w:r w:rsidRPr="00B023B7">
              <w:rPr>
                <w:rFonts w:eastAsia="Courier New" w:cs="Arial"/>
                <w:sz w:val="20"/>
                <w:szCs w:val="20"/>
              </w:rPr>
              <w:br/>
              <w:t xml:space="preserve">nie podzielono </w:t>
            </w:r>
            <w:r w:rsidRPr="00B023B7">
              <w:rPr>
                <w:rFonts w:eastAsia="Courier New" w:cs="Arial"/>
                <w:sz w:val="20"/>
                <w:szCs w:val="20"/>
              </w:rPr>
              <w:br/>
              <w:t>na części</w:t>
            </w:r>
          </w:p>
        </w:tc>
        <w:tc>
          <w:tcPr>
            <w:tcW w:w="2977" w:type="dxa"/>
            <w:shd w:val="clear" w:color="000000" w:fill="FFFFFF"/>
            <w:hideMark/>
          </w:tcPr>
          <w:p w14:paraId="425DBBB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art. 25 ust. 2, art. 91 ust. 1 </w:t>
            </w:r>
            <w:r w:rsidRPr="00B023B7">
              <w:rPr>
                <w:rFonts w:cs="Arial"/>
                <w:sz w:val="20"/>
                <w:szCs w:val="20"/>
              </w:rPr>
              <w:br/>
              <w:t>i 2 Pzp</w:t>
            </w:r>
          </w:p>
          <w:p w14:paraId="20F7D81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shd w:val="clear" w:color="000000" w:fill="FFFFFF"/>
            <w:hideMark/>
          </w:tcPr>
          <w:p w14:paraId="5F28C39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art. 46 ust. 1 dyrektywy 2014/24/UE</w:t>
            </w:r>
          </w:p>
        </w:tc>
        <w:tc>
          <w:tcPr>
            <w:tcW w:w="4110" w:type="dxa"/>
            <w:shd w:val="clear" w:color="000000" w:fill="FFFFFF"/>
            <w:hideMark/>
          </w:tcPr>
          <w:p w14:paraId="39E35EC7" w14:textId="1E6296D8"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Instytucja zamawiająca nie wskazuje głównych powodów, dla których postanowiono nie dzielić zamówienia </w:t>
            </w:r>
            <w:r w:rsidRPr="00B023B7">
              <w:rPr>
                <w:rFonts w:eastAsia="Courier New" w:cs="Arial"/>
                <w:sz w:val="20"/>
                <w:szCs w:val="20"/>
              </w:rPr>
              <w:br/>
              <w:t>na części lub nie umożliwiać składania ofert częściowych, co może mieć wpływ na ograniczenie konkurencji.</w:t>
            </w:r>
          </w:p>
        </w:tc>
        <w:tc>
          <w:tcPr>
            <w:tcW w:w="1843" w:type="dxa"/>
            <w:shd w:val="clear" w:color="000000" w:fill="FFFFFF"/>
            <w:hideMark/>
          </w:tcPr>
          <w:p w14:paraId="62B7CE9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5%</w:t>
            </w:r>
          </w:p>
        </w:tc>
      </w:tr>
      <w:tr w:rsidR="00B023B7" w:rsidRPr="00B023B7" w14:paraId="2888E6D3" w14:textId="77777777" w:rsidTr="00FB17F8">
        <w:trPr>
          <w:trHeight w:val="1279"/>
        </w:trPr>
        <w:tc>
          <w:tcPr>
            <w:tcW w:w="495" w:type="dxa"/>
            <w:vMerge w:val="restart"/>
            <w:shd w:val="clear" w:color="000000" w:fill="FFFFFF"/>
            <w:hideMark/>
          </w:tcPr>
          <w:p w14:paraId="40BC32B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4</w:t>
            </w:r>
          </w:p>
        </w:tc>
        <w:tc>
          <w:tcPr>
            <w:tcW w:w="1985" w:type="dxa"/>
            <w:vMerge w:val="restart"/>
            <w:shd w:val="clear" w:color="000000" w:fill="FFFFFF"/>
            <w:hideMark/>
          </w:tcPr>
          <w:p w14:paraId="0EF22CBD"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Nieprzestrzeganie terminów składania ofert lub terminów</w:t>
            </w:r>
            <w:r w:rsidRPr="00B023B7">
              <w:rPr>
                <w:rFonts w:cs="Arial"/>
                <w:sz w:val="20"/>
                <w:szCs w:val="20"/>
              </w:rPr>
              <w:t xml:space="preserve"> </w:t>
            </w:r>
            <w:r w:rsidRPr="00B023B7">
              <w:rPr>
                <w:rFonts w:eastAsia="Courier New" w:cs="Arial"/>
                <w:sz w:val="20"/>
                <w:szCs w:val="20"/>
              </w:rPr>
              <w:t xml:space="preserve">składania wniosków </w:t>
            </w:r>
            <w:r w:rsidRPr="00B023B7">
              <w:rPr>
                <w:rFonts w:eastAsia="Courier New" w:cs="Arial"/>
                <w:sz w:val="20"/>
                <w:szCs w:val="20"/>
              </w:rPr>
              <w:br/>
              <w:t xml:space="preserve">o dopuszczenie </w:t>
            </w:r>
            <w:r w:rsidRPr="00B023B7">
              <w:rPr>
                <w:rFonts w:eastAsia="Courier New" w:cs="Arial"/>
                <w:sz w:val="20"/>
                <w:szCs w:val="20"/>
              </w:rPr>
              <w:br/>
              <w:t xml:space="preserve">do udziału </w:t>
            </w:r>
            <w:r w:rsidRPr="00B023B7">
              <w:rPr>
                <w:rFonts w:eastAsia="Courier New" w:cs="Arial"/>
                <w:sz w:val="20"/>
                <w:szCs w:val="20"/>
              </w:rPr>
              <w:br/>
              <w:t>w postępowaniu</w:t>
            </w:r>
            <w:r w:rsidRPr="00B023B7">
              <w:rPr>
                <w:rFonts w:eastAsia="Courier New" w:cs="Arial"/>
                <w:sz w:val="20"/>
                <w:szCs w:val="20"/>
                <w:vertAlign w:val="superscript"/>
              </w:rPr>
              <w:footnoteReference w:id="18"/>
            </w:r>
            <w:r w:rsidRPr="00B023B7">
              <w:rPr>
                <w:rFonts w:eastAsia="Courier New" w:cs="Arial"/>
                <w:sz w:val="20"/>
                <w:szCs w:val="20"/>
                <w:vertAlign w:val="superscript"/>
              </w:rPr>
              <w:t>)</w:t>
            </w:r>
          </w:p>
          <w:p w14:paraId="7BAB001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lub</w:t>
            </w:r>
          </w:p>
          <w:p w14:paraId="6A302DE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555CE66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brak przedłużania terminów składania </w:t>
            </w:r>
            <w:r w:rsidRPr="00B023B7">
              <w:rPr>
                <w:rFonts w:cs="Arial"/>
                <w:sz w:val="20"/>
                <w:szCs w:val="20"/>
              </w:rPr>
              <w:lastRenderedPageBreak/>
              <w:t xml:space="preserve">ofert w przypadku wprowadzania istotnych zmian </w:t>
            </w:r>
            <w:r w:rsidRPr="00B023B7">
              <w:rPr>
                <w:rFonts w:cs="Arial"/>
                <w:sz w:val="20"/>
                <w:szCs w:val="20"/>
              </w:rPr>
              <w:br/>
              <w:t>w dokumentach zamówienia </w:t>
            </w:r>
          </w:p>
        </w:tc>
        <w:tc>
          <w:tcPr>
            <w:tcW w:w="2977" w:type="dxa"/>
            <w:vMerge w:val="restart"/>
            <w:shd w:val="clear" w:color="000000" w:fill="FFFFFF"/>
            <w:hideMark/>
          </w:tcPr>
          <w:p w14:paraId="67FF08AD"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lastRenderedPageBreak/>
              <w:t>art.  90 ust. 2, art. 131, art. 135 ust. 3, art. 137 ust. 6, art. 138,</w:t>
            </w:r>
          </w:p>
          <w:p w14:paraId="3DFCD53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art. 144, art. 151, art. 158 ust. 1,</w:t>
            </w:r>
          </w:p>
          <w:p w14:paraId="278BE52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art. 162, art. 176 ust. 1, art. 194 ust. 1, art. 196, art. 283, </w:t>
            </w:r>
            <w:r w:rsidRPr="00B023B7">
              <w:rPr>
                <w:rFonts w:cs="Arial"/>
                <w:sz w:val="20"/>
                <w:szCs w:val="20"/>
              </w:rPr>
              <w:br/>
              <w:t xml:space="preserve">art. 296, art. 299 ust. 1 </w:t>
            </w:r>
            <w:r w:rsidRPr="00B023B7">
              <w:rPr>
                <w:rFonts w:cs="Arial"/>
                <w:sz w:val="20"/>
                <w:szCs w:val="20"/>
              </w:rPr>
              <w:br/>
              <w:t>i 2 Pzp</w:t>
            </w:r>
          </w:p>
        </w:tc>
        <w:tc>
          <w:tcPr>
            <w:tcW w:w="3544" w:type="dxa"/>
            <w:vMerge w:val="restart"/>
            <w:shd w:val="clear" w:color="000000" w:fill="FFFFFF"/>
            <w:hideMark/>
          </w:tcPr>
          <w:p w14:paraId="3CE240DD"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art. 27–30, art. 47 ust. 1 i 3 </w:t>
            </w:r>
            <w:r w:rsidRPr="00B023B7">
              <w:rPr>
                <w:rFonts w:eastAsia="Courier New" w:cs="Arial"/>
                <w:sz w:val="20"/>
                <w:szCs w:val="20"/>
              </w:rPr>
              <w:br/>
              <w:t>oraz art. 53 ust. 1 dyrektywy 2014/24/UE</w:t>
            </w:r>
          </w:p>
          <w:p w14:paraId="4EDF2D42"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art. 45–48, art. 66 ust. 3 </w:t>
            </w:r>
            <w:r w:rsidRPr="00B023B7">
              <w:rPr>
                <w:rFonts w:eastAsia="Courier New" w:cs="Arial"/>
                <w:sz w:val="20"/>
                <w:szCs w:val="20"/>
              </w:rPr>
              <w:br/>
              <w:t>oraz art. 73 ust. 1 dyrektywy 2014/25/UE</w:t>
            </w:r>
          </w:p>
        </w:tc>
        <w:tc>
          <w:tcPr>
            <w:tcW w:w="4110" w:type="dxa"/>
            <w:shd w:val="clear" w:color="000000" w:fill="FFFFFF"/>
            <w:hideMark/>
          </w:tcPr>
          <w:p w14:paraId="62D8280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Terminy określone we właściwych przepisach skrócono o co najmniej 85% </w:t>
            </w:r>
            <w:r w:rsidRPr="00B023B7">
              <w:rPr>
                <w:rFonts w:eastAsia="Courier New" w:cs="Arial"/>
                <w:sz w:val="20"/>
                <w:szCs w:val="20"/>
              </w:rPr>
              <w:br/>
              <w:t>lub termin jest nie dłuższy niż 5 dni.</w:t>
            </w:r>
          </w:p>
        </w:tc>
        <w:tc>
          <w:tcPr>
            <w:tcW w:w="1843" w:type="dxa"/>
            <w:shd w:val="clear" w:color="000000" w:fill="FFFFFF"/>
            <w:hideMark/>
          </w:tcPr>
          <w:p w14:paraId="198543D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100%</w:t>
            </w:r>
          </w:p>
        </w:tc>
      </w:tr>
      <w:tr w:rsidR="00B023B7" w:rsidRPr="00B023B7" w14:paraId="17624626" w14:textId="77777777" w:rsidTr="00FB17F8">
        <w:trPr>
          <w:trHeight w:val="1644"/>
        </w:trPr>
        <w:tc>
          <w:tcPr>
            <w:tcW w:w="495" w:type="dxa"/>
            <w:vMerge/>
            <w:shd w:val="clear" w:color="000000" w:fill="FFFFFF"/>
            <w:hideMark/>
          </w:tcPr>
          <w:p w14:paraId="270C045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130E853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2F18ACF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60B0B62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7649E7D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Terminy określone we właściwych przepisach</w:t>
            </w:r>
            <w:r w:rsidRPr="00B023B7" w:rsidDel="00EF62E0">
              <w:rPr>
                <w:rFonts w:eastAsia="Courier New" w:cs="Arial"/>
                <w:sz w:val="20"/>
                <w:szCs w:val="20"/>
              </w:rPr>
              <w:t xml:space="preserve"> </w:t>
            </w:r>
            <w:r w:rsidRPr="00B023B7">
              <w:rPr>
                <w:rFonts w:eastAsia="Courier New" w:cs="Arial"/>
                <w:sz w:val="20"/>
                <w:szCs w:val="20"/>
              </w:rPr>
              <w:t>skrócono o co</w:t>
            </w:r>
            <w:r w:rsidRPr="00B023B7">
              <w:rPr>
                <w:rFonts w:cs="Arial"/>
                <w:sz w:val="20"/>
                <w:szCs w:val="20"/>
              </w:rPr>
              <w:t xml:space="preserve"> </w:t>
            </w:r>
            <w:r w:rsidRPr="00B023B7">
              <w:rPr>
                <w:rFonts w:eastAsia="Courier New" w:cs="Arial"/>
                <w:sz w:val="20"/>
                <w:szCs w:val="20"/>
              </w:rPr>
              <w:t xml:space="preserve">najmniej 50% </w:t>
            </w:r>
            <w:r w:rsidRPr="00B023B7">
              <w:rPr>
                <w:rFonts w:eastAsia="Courier New" w:cs="Arial"/>
                <w:sz w:val="20"/>
                <w:szCs w:val="20"/>
              </w:rPr>
              <w:br/>
              <w:t>(ale o mniej niż 85%).</w:t>
            </w:r>
            <w:r w:rsidRPr="00B023B7">
              <w:rPr>
                <w:rFonts w:eastAsia="Courier New" w:cs="Arial"/>
                <w:sz w:val="20"/>
                <w:szCs w:val="20"/>
                <w:vertAlign w:val="superscript"/>
              </w:rPr>
              <w:footnoteReference w:id="19"/>
            </w:r>
            <w:r w:rsidRPr="00B023B7">
              <w:rPr>
                <w:rFonts w:eastAsia="Courier New" w:cs="Arial"/>
                <w:sz w:val="20"/>
                <w:szCs w:val="20"/>
                <w:vertAlign w:val="superscript"/>
              </w:rPr>
              <w:t>)</w:t>
            </w:r>
          </w:p>
        </w:tc>
        <w:tc>
          <w:tcPr>
            <w:tcW w:w="1843" w:type="dxa"/>
            <w:shd w:val="clear" w:color="000000" w:fill="FFFFFF"/>
            <w:hideMark/>
          </w:tcPr>
          <w:p w14:paraId="0C50EB5F"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25%</w:t>
            </w:r>
          </w:p>
        </w:tc>
      </w:tr>
      <w:tr w:rsidR="00B023B7" w:rsidRPr="00B023B7" w14:paraId="7366397A" w14:textId="77777777" w:rsidTr="00FB17F8">
        <w:trPr>
          <w:trHeight w:val="2725"/>
        </w:trPr>
        <w:tc>
          <w:tcPr>
            <w:tcW w:w="495" w:type="dxa"/>
            <w:vMerge/>
            <w:shd w:val="clear" w:color="000000" w:fill="FFFFFF"/>
            <w:hideMark/>
          </w:tcPr>
          <w:p w14:paraId="3029E0D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tcPr>
          <w:p w14:paraId="51A38B6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0A28769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4D5B50B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43340A4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Terminy określone we właściwych przepisach</w:t>
            </w:r>
            <w:r w:rsidRPr="00B023B7" w:rsidDel="00EF62E0">
              <w:rPr>
                <w:rFonts w:eastAsia="Courier New" w:cs="Arial"/>
                <w:sz w:val="20"/>
                <w:szCs w:val="20"/>
              </w:rPr>
              <w:t xml:space="preserve"> </w:t>
            </w:r>
            <w:r w:rsidRPr="00B023B7">
              <w:rPr>
                <w:rFonts w:eastAsia="Courier New" w:cs="Arial"/>
                <w:sz w:val="20"/>
                <w:szCs w:val="20"/>
              </w:rPr>
              <w:t xml:space="preserve">skrócono o co najmniej 30% </w:t>
            </w:r>
            <w:r w:rsidRPr="00B023B7">
              <w:rPr>
                <w:rFonts w:eastAsia="Courier New" w:cs="Arial"/>
                <w:sz w:val="20"/>
                <w:szCs w:val="20"/>
              </w:rPr>
              <w:br/>
              <w:t>(ale o mniej niż 50%)</w:t>
            </w:r>
          </w:p>
          <w:p w14:paraId="3E7ABCB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05A7063D"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lub</w:t>
            </w:r>
          </w:p>
          <w:p w14:paraId="73A6FD6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6853DE1C" w14:textId="4A2B3CC3"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w przypadku wprowadzania istotnych zmian w dokumentach zamówienia nie</w:t>
            </w:r>
            <w:r w:rsidR="008D58A5">
              <w:rPr>
                <w:rFonts w:eastAsia="Courier New" w:cs="Arial"/>
                <w:sz w:val="20"/>
                <w:szCs w:val="20"/>
              </w:rPr>
              <w:t xml:space="preserve"> </w:t>
            </w:r>
            <w:r w:rsidRPr="00B023B7">
              <w:rPr>
                <w:rFonts w:eastAsia="Courier New" w:cs="Arial"/>
                <w:sz w:val="20"/>
                <w:szCs w:val="20"/>
              </w:rPr>
              <w:t>przedłużono terminów</w:t>
            </w:r>
            <w:r w:rsidRPr="00B023B7">
              <w:rPr>
                <w:rFonts w:cs="Arial"/>
                <w:sz w:val="20"/>
                <w:szCs w:val="20"/>
              </w:rPr>
              <w:t xml:space="preserve"> </w:t>
            </w:r>
            <w:r w:rsidRPr="00B023B7">
              <w:rPr>
                <w:rFonts w:eastAsia="Courier New" w:cs="Arial"/>
                <w:sz w:val="20"/>
                <w:szCs w:val="20"/>
              </w:rPr>
              <w:t>składania ofert.</w:t>
            </w:r>
            <w:r w:rsidRPr="00B023B7">
              <w:rPr>
                <w:rFonts w:eastAsia="Courier New" w:cs="Arial"/>
                <w:sz w:val="20"/>
                <w:szCs w:val="20"/>
                <w:vertAlign w:val="superscript"/>
              </w:rPr>
              <w:footnoteReference w:id="20"/>
            </w:r>
            <w:r w:rsidRPr="00B023B7">
              <w:rPr>
                <w:rFonts w:eastAsia="Courier New" w:cs="Arial"/>
                <w:sz w:val="20"/>
                <w:szCs w:val="20"/>
                <w:vertAlign w:val="superscript"/>
              </w:rPr>
              <w:t>)</w:t>
            </w:r>
          </w:p>
        </w:tc>
        <w:tc>
          <w:tcPr>
            <w:tcW w:w="1843" w:type="dxa"/>
            <w:shd w:val="clear" w:color="000000" w:fill="FFFFFF"/>
            <w:hideMark/>
          </w:tcPr>
          <w:p w14:paraId="747CD0E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10%</w:t>
            </w:r>
          </w:p>
        </w:tc>
      </w:tr>
      <w:tr w:rsidR="00B023B7" w:rsidRPr="00B023B7" w14:paraId="090C5921" w14:textId="77777777" w:rsidTr="00FB17F8">
        <w:trPr>
          <w:trHeight w:val="840"/>
        </w:trPr>
        <w:tc>
          <w:tcPr>
            <w:tcW w:w="495" w:type="dxa"/>
            <w:vMerge/>
            <w:shd w:val="clear" w:color="000000" w:fill="FFFFFF"/>
            <w:hideMark/>
          </w:tcPr>
          <w:p w14:paraId="33B7F35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32FEE10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770B27D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hideMark/>
          </w:tcPr>
          <w:p w14:paraId="0203AD8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6225193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Terminy określone we właściwych przepisach</w:t>
            </w:r>
            <w:r w:rsidRPr="00B023B7" w:rsidDel="00EF62E0">
              <w:rPr>
                <w:rFonts w:eastAsia="Courier New" w:cs="Arial"/>
                <w:sz w:val="20"/>
                <w:szCs w:val="20"/>
              </w:rPr>
              <w:t xml:space="preserve"> </w:t>
            </w:r>
            <w:r w:rsidRPr="00B023B7">
              <w:rPr>
                <w:rFonts w:eastAsia="Courier New" w:cs="Arial"/>
                <w:sz w:val="20"/>
                <w:szCs w:val="20"/>
              </w:rPr>
              <w:t>skrócono o mniej niż 30%.</w:t>
            </w:r>
          </w:p>
        </w:tc>
        <w:tc>
          <w:tcPr>
            <w:tcW w:w="1843" w:type="dxa"/>
            <w:shd w:val="clear" w:color="000000" w:fill="FFFFFF"/>
            <w:hideMark/>
          </w:tcPr>
          <w:p w14:paraId="44443E0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5%</w:t>
            </w:r>
          </w:p>
        </w:tc>
      </w:tr>
      <w:tr w:rsidR="00B023B7" w:rsidRPr="00B023B7" w14:paraId="10EC11FE" w14:textId="77777777" w:rsidTr="00FB17F8">
        <w:trPr>
          <w:trHeight w:val="287"/>
        </w:trPr>
        <w:tc>
          <w:tcPr>
            <w:tcW w:w="495" w:type="dxa"/>
            <w:vMerge w:val="restart"/>
            <w:shd w:val="clear" w:color="000000" w:fill="FFFFFF"/>
            <w:hideMark/>
          </w:tcPr>
          <w:p w14:paraId="39C3FE8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5</w:t>
            </w:r>
          </w:p>
        </w:tc>
        <w:tc>
          <w:tcPr>
            <w:tcW w:w="1985" w:type="dxa"/>
            <w:vMerge w:val="restart"/>
            <w:shd w:val="clear" w:color="000000" w:fill="FFFFFF"/>
            <w:hideMark/>
          </w:tcPr>
          <w:p w14:paraId="2F07B1EC"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Niezapewnienie potencjalnym oferentom/kandydatom wystarczającego czasu na uzyskanie dokumentacji zamówienia</w:t>
            </w:r>
          </w:p>
          <w:p w14:paraId="5541656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48DC02E0"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lub</w:t>
            </w:r>
          </w:p>
          <w:p w14:paraId="3B6718C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7D2E561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lastRenderedPageBreak/>
              <w:t xml:space="preserve">ograniczenia </w:t>
            </w:r>
            <w:r w:rsidRPr="00B023B7">
              <w:rPr>
                <w:rFonts w:eastAsia="Courier New" w:cs="Arial"/>
                <w:sz w:val="20"/>
                <w:szCs w:val="20"/>
              </w:rPr>
              <w:br/>
              <w:t>w uzyskiwaniu dokumentacji zamówienia</w:t>
            </w:r>
          </w:p>
          <w:p w14:paraId="75AAB63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2977" w:type="dxa"/>
            <w:vMerge w:val="restart"/>
            <w:shd w:val="clear" w:color="000000" w:fill="FFFFFF"/>
            <w:hideMark/>
          </w:tcPr>
          <w:p w14:paraId="311CEC17" w14:textId="77777777" w:rsidR="00B023B7" w:rsidRPr="007762C8" w:rsidRDefault="00B023B7" w:rsidP="00B023B7">
            <w:pPr>
              <w:widowControl w:val="0"/>
              <w:autoSpaceDE w:val="0"/>
              <w:autoSpaceDN w:val="0"/>
              <w:adjustRightInd w:val="0"/>
              <w:spacing w:line="264" w:lineRule="auto"/>
              <w:contextualSpacing/>
              <w:rPr>
                <w:rFonts w:cs="Arial"/>
                <w:sz w:val="20"/>
                <w:szCs w:val="20"/>
                <w:lang w:val="en-US"/>
              </w:rPr>
            </w:pPr>
            <w:r w:rsidRPr="00A560B0">
              <w:rPr>
                <w:rFonts w:cs="Arial"/>
                <w:sz w:val="20"/>
                <w:szCs w:val="20"/>
                <w:lang w:val="en-US"/>
              </w:rPr>
              <w:lastRenderedPageBreak/>
              <w:t xml:space="preserve">art. 66, art. 88, art. 90 ust. 2, </w:t>
            </w:r>
            <w:r w:rsidRPr="00A560B0">
              <w:rPr>
                <w:rFonts w:cs="Arial"/>
                <w:sz w:val="20"/>
                <w:szCs w:val="20"/>
                <w:lang w:val="en-US"/>
              </w:rPr>
              <w:br/>
              <w:t xml:space="preserve">art. 133, art. 135 ust. 2, art. 137 ust. 1–4, art. 141, art. 150, </w:t>
            </w:r>
            <w:r w:rsidRPr="00A560B0">
              <w:rPr>
                <w:rFonts w:cs="Arial"/>
                <w:sz w:val="20"/>
                <w:szCs w:val="20"/>
                <w:lang w:val="en-US"/>
              </w:rPr>
              <w:br/>
              <w:t xml:space="preserve">art. 154 ust. 3, art. 155, art. 156, art. 157, art. 161, art. 165 ust. 4, art. 167, art. 168, art. 173, </w:t>
            </w:r>
            <w:r w:rsidRPr="00A560B0">
              <w:rPr>
                <w:rFonts w:cs="Arial"/>
                <w:sz w:val="20"/>
                <w:szCs w:val="20"/>
                <w:lang w:val="en-US"/>
              </w:rPr>
              <w:br/>
              <w:t xml:space="preserve">art. 174, art. 179, art. 181, </w:t>
            </w:r>
            <w:r w:rsidRPr="00A560B0">
              <w:rPr>
                <w:rFonts w:cs="Arial"/>
                <w:sz w:val="20"/>
                <w:szCs w:val="20"/>
                <w:lang w:val="en-US"/>
              </w:rPr>
              <w:br/>
              <w:t xml:space="preserve">art. 184 ust. 2, art. 185, art. 186, art. 191, art. 192, art. 195 </w:t>
            </w:r>
            <w:r w:rsidRPr="00A560B0">
              <w:rPr>
                <w:rFonts w:cs="Arial"/>
                <w:sz w:val="20"/>
                <w:szCs w:val="20"/>
                <w:lang w:val="en-US"/>
              </w:rPr>
              <w:br/>
            </w:r>
            <w:r w:rsidRPr="00A560B0">
              <w:rPr>
                <w:rFonts w:cs="Arial"/>
                <w:sz w:val="20"/>
                <w:szCs w:val="20"/>
                <w:lang w:val="en-US"/>
              </w:rPr>
              <w:lastRenderedPageBreak/>
              <w:t>ust. 2</w:t>
            </w:r>
            <w:r w:rsidRPr="00A560B0">
              <w:rPr>
                <w:rFonts w:eastAsia="Courier New" w:cs="Arial"/>
                <w:sz w:val="20"/>
                <w:szCs w:val="20"/>
                <w:lang w:val="en-US"/>
              </w:rPr>
              <w:t>–</w:t>
            </w:r>
            <w:r w:rsidRPr="00A560B0">
              <w:rPr>
                <w:rFonts w:cs="Arial"/>
                <w:sz w:val="20"/>
                <w:szCs w:val="20"/>
                <w:lang w:val="en-US"/>
              </w:rPr>
              <w:t xml:space="preserve">4, art. 201, art. 202 </w:t>
            </w:r>
            <w:r w:rsidRPr="00A560B0">
              <w:rPr>
                <w:rFonts w:cs="Arial"/>
                <w:sz w:val="20"/>
                <w:szCs w:val="20"/>
                <w:lang w:val="en-US"/>
              </w:rPr>
              <w:br/>
              <w:t>ust. 2–3, art. 203 ust. 2</w:t>
            </w:r>
            <w:r w:rsidRPr="00A560B0">
              <w:rPr>
                <w:rFonts w:eastAsia="Courier New" w:cs="Arial"/>
                <w:sz w:val="20"/>
                <w:szCs w:val="20"/>
                <w:lang w:val="en-US"/>
              </w:rPr>
              <w:t>–</w:t>
            </w:r>
            <w:r w:rsidRPr="00A560B0">
              <w:rPr>
                <w:rFonts w:cs="Arial"/>
                <w:sz w:val="20"/>
                <w:szCs w:val="20"/>
                <w:lang w:val="en-US"/>
              </w:rPr>
              <w:t xml:space="preserve">4, </w:t>
            </w:r>
            <w:r w:rsidRPr="00A560B0">
              <w:rPr>
                <w:rFonts w:cs="Arial"/>
                <w:sz w:val="20"/>
                <w:szCs w:val="20"/>
                <w:lang w:val="en-US"/>
              </w:rPr>
              <w:br/>
              <w:t xml:space="preserve">art. 210 ust. 2, art. 212, </w:t>
            </w:r>
            <w:r w:rsidRPr="00A560B0">
              <w:rPr>
                <w:rFonts w:cs="Arial"/>
                <w:sz w:val="20"/>
                <w:szCs w:val="20"/>
                <w:lang w:val="en-US"/>
              </w:rPr>
              <w:br/>
              <w:t>art. 216, art. 217 ust. 1, art. 272 ust. 1 Pzp</w:t>
            </w:r>
          </w:p>
          <w:p w14:paraId="3D9A0A4B" w14:textId="77777777" w:rsidR="00B023B7" w:rsidRPr="007762C8" w:rsidRDefault="00B023B7" w:rsidP="00B023B7">
            <w:pPr>
              <w:widowControl w:val="0"/>
              <w:autoSpaceDE w:val="0"/>
              <w:autoSpaceDN w:val="0"/>
              <w:adjustRightInd w:val="0"/>
              <w:spacing w:line="264" w:lineRule="auto"/>
              <w:contextualSpacing/>
              <w:rPr>
                <w:rFonts w:cs="Arial"/>
                <w:sz w:val="20"/>
                <w:szCs w:val="20"/>
                <w:lang w:val="en-US"/>
              </w:rPr>
            </w:pPr>
            <w:r w:rsidRPr="007762C8">
              <w:rPr>
                <w:rFonts w:cs="Arial"/>
                <w:sz w:val="20"/>
                <w:szCs w:val="20"/>
                <w:lang w:val="en-US"/>
              </w:rPr>
              <w:t> </w:t>
            </w:r>
          </w:p>
        </w:tc>
        <w:tc>
          <w:tcPr>
            <w:tcW w:w="3544" w:type="dxa"/>
            <w:vMerge w:val="restart"/>
            <w:shd w:val="clear" w:color="000000" w:fill="FFFFFF"/>
            <w:hideMark/>
          </w:tcPr>
          <w:p w14:paraId="5989B437"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lastRenderedPageBreak/>
              <w:t>art. 29 i art. 34 dyrektywy 2014/23/UE</w:t>
            </w:r>
          </w:p>
          <w:p w14:paraId="12D37B13"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56253A41"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art. 22 i art. 53 dyrektywy 2014/24/UE</w:t>
            </w:r>
          </w:p>
          <w:p w14:paraId="6D38ABD9"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322594AD"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art. 40 i art. 73 dyrektywy 2014/25/UE</w:t>
            </w:r>
          </w:p>
        </w:tc>
        <w:tc>
          <w:tcPr>
            <w:tcW w:w="4110" w:type="dxa"/>
            <w:shd w:val="clear" w:color="000000" w:fill="FFFFFF"/>
            <w:hideMark/>
          </w:tcPr>
          <w:p w14:paraId="3E2CCFAF" w14:textId="77777777" w:rsid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Czas umożliwiający wykonawcom </w:t>
            </w:r>
            <w:r w:rsidRPr="00B023B7">
              <w:rPr>
                <w:rFonts w:eastAsia="Courier New" w:cs="Arial"/>
                <w:sz w:val="20"/>
                <w:szCs w:val="20"/>
              </w:rPr>
              <w:br/>
              <w:t xml:space="preserve">(tj. potencjalnym oferentom/kandydatom) uzyskanie dokumentacji zamówienia jest zbyt krótki (tj. krótszy niż 50% terminu składania ofert określonego w dokumentacji przetargowej, zgodnie ze stosownymi przepisami, lub równy 50% tego terminu), </w:t>
            </w:r>
            <w:r w:rsidRPr="00B023B7">
              <w:rPr>
                <w:rFonts w:eastAsia="Courier New" w:cs="Arial"/>
                <w:sz w:val="20"/>
                <w:szCs w:val="20"/>
              </w:rPr>
              <w:br/>
              <w:t xml:space="preserve">co stwarza nieuzasadnioną przeszkodę </w:t>
            </w:r>
            <w:r w:rsidRPr="00B023B7">
              <w:rPr>
                <w:rFonts w:eastAsia="Courier New" w:cs="Arial"/>
                <w:sz w:val="20"/>
                <w:szCs w:val="20"/>
              </w:rPr>
              <w:br/>
              <w:t>w otwarciu zamówień publicznych na konkurencję.</w:t>
            </w:r>
          </w:p>
          <w:p w14:paraId="66C5799A" w14:textId="4741B0EA" w:rsidR="008D58A5" w:rsidRPr="00B023B7" w:rsidRDefault="008D58A5" w:rsidP="00B023B7">
            <w:pPr>
              <w:widowControl w:val="0"/>
              <w:autoSpaceDE w:val="0"/>
              <w:autoSpaceDN w:val="0"/>
              <w:adjustRightInd w:val="0"/>
              <w:spacing w:line="264" w:lineRule="auto"/>
              <w:contextualSpacing/>
              <w:rPr>
                <w:rFonts w:cs="Arial"/>
                <w:sz w:val="20"/>
                <w:szCs w:val="20"/>
              </w:rPr>
            </w:pPr>
          </w:p>
        </w:tc>
        <w:tc>
          <w:tcPr>
            <w:tcW w:w="1843" w:type="dxa"/>
            <w:shd w:val="clear" w:color="000000" w:fill="FFFFFF"/>
            <w:hideMark/>
          </w:tcPr>
          <w:p w14:paraId="40D6F11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10%</w:t>
            </w:r>
          </w:p>
        </w:tc>
      </w:tr>
      <w:tr w:rsidR="00B023B7" w:rsidRPr="00B023B7" w14:paraId="60B9704B" w14:textId="77777777" w:rsidTr="00FB17F8">
        <w:trPr>
          <w:trHeight w:val="1815"/>
        </w:trPr>
        <w:tc>
          <w:tcPr>
            <w:tcW w:w="495" w:type="dxa"/>
            <w:vMerge/>
            <w:hideMark/>
          </w:tcPr>
          <w:p w14:paraId="4B7B02C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4927884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0CA3034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hideMark/>
          </w:tcPr>
          <w:p w14:paraId="64C1703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6BFADB6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Czas umożliwiający wykonawcom </w:t>
            </w:r>
            <w:r w:rsidRPr="00B023B7">
              <w:rPr>
                <w:rFonts w:eastAsia="Courier New" w:cs="Arial"/>
                <w:sz w:val="20"/>
                <w:szCs w:val="20"/>
              </w:rPr>
              <w:br/>
              <w:t>(tj. potencjalnym oferentom/kandydatom) uzyskanie dokumentacji zamówienia został skrócony, ale o mniej niż 80% terminu składania ofert, zgodnie ze stosownymi przepisami.</w:t>
            </w:r>
          </w:p>
        </w:tc>
        <w:tc>
          <w:tcPr>
            <w:tcW w:w="1843" w:type="dxa"/>
            <w:shd w:val="clear" w:color="000000" w:fill="FFFFFF"/>
            <w:hideMark/>
          </w:tcPr>
          <w:p w14:paraId="11BED336"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5%</w:t>
            </w:r>
          </w:p>
        </w:tc>
      </w:tr>
      <w:tr w:rsidR="00B023B7" w:rsidRPr="00B023B7" w14:paraId="175F7AE4" w14:textId="77777777" w:rsidTr="00FB17F8">
        <w:trPr>
          <w:trHeight w:val="287"/>
        </w:trPr>
        <w:tc>
          <w:tcPr>
            <w:tcW w:w="495" w:type="dxa"/>
            <w:vMerge/>
            <w:hideMark/>
          </w:tcPr>
          <w:p w14:paraId="4515D77F"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71F8EC5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758FB13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hideMark/>
          </w:tcPr>
          <w:p w14:paraId="248DEB7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738DEF8A"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Czas umożliwiający wykonawcom </w:t>
            </w:r>
            <w:r w:rsidRPr="00B023B7">
              <w:rPr>
                <w:rFonts w:eastAsia="Courier New" w:cs="Arial"/>
                <w:sz w:val="20"/>
                <w:szCs w:val="20"/>
              </w:rPr>
              <w:br/>
              <w:t>(tj. potencjalnym oferentom/kandydatom) uzyskanie dokumentacji zamówienia wynosi 5 dni lub mniej</w:t>
            </w:r>
          </w:p>
          <w:p w14:paraId="272B88C1"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4C2A2543"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lub</w:t>
            </w:r>
          </w:p>
          <w:p w14:paraId="07E44A51"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5C03CA22"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jeżeli instytucja zamawiająca w żaden </w:t>
            </w:r>
          </w:p>
          <w:p w14:paraId="186E69D9"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sposób nie zapewniła za pośrednictwem</w:t>
            </w:r>
            <w:r w:rsidRPr="00B023B7">
              <w:rPr>
                <w:rFonts w:eastAsia="Courier New" w:cs="Arial"/>
                <w:sz w:val="20"/>
                <w:szCs w:val="20"/>
                <w:vertAlign w:val="superscript"/>
              </w:rPr>
              <w:footnoteReference w:id="21"/>
            </w:r>
            <w:r w:rsidRPr="00B023B7">
              <w:rPr>
                <w:rFonts w:eastAsia="Courier New" w:cs="Arial"/>
                <w:sz w:val="20"/>
                <w:szCs w:val="20"/>
                <w:vertAlign w:val="superscript"/>
              </w:rPr>
              <w:t xml:space="preserve">) </w:t>
            </w:r>
          </w:p>
          <w:p w14:paraId="5EDF6819"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środków elektronicznych pełnego, </w:t>
            </w:r>
          </w:p>
          <w:p w14:paraId="3BA95EC0"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bezpośredniego i darmowego dostępu </w:t>
            </w:r>
          </w:p>
          <w:p w14:paraId="1292FAD8" w14:textId="77777777" w:rsidR="00B023B7" w:rsidRDefault="00B023B7" w:rsidP="00B023B7">
            <w:pPr>
              <w:widowControl w:val="0"/>
              <w:autoSpaceDE w:val="0"/>
              <w:autoSpaceDN w:val="0"/>
              <w:adjustRightInd w:val="0"/>
              <w:spacing w:line="264" w:lineRule="auto"/>
              <w:contextualSpacing/>
              <w:rPr>
                <w:rFonts w:eastAsia="Courier New" w:cs="Arial"/>
                <w:sz w:val="20"/>
                <w:szCs w:val="20"/>
                <w:vertAlign w:val="superscript"/>
              </w:rPr>
            </w:pPr>
            <w:r w:rsidRPr="00B023B7">
              <w:rPr>
                <w:rFonts w:eastAsia="Courier New" w:cs="Arial"/>
                <w:sz w:val="20"/>
                <w:szCs w:val="20"/>
              </w:rPr>
              <w:t>do dokumentów zamówienia, jak określono w art. 53 ust. 1 dyrektywy 2014/24/UE, jest to poważna nieprawidłowość.</w:t>
            </w:r>
            <w:r w:rsidRPr="00B023B7">
              <w:rPr>
                <w:rFonts w:eastAsia="Courier New" w:cs="Arial"/>
                <w:sz w:val="20"/>
                <w:szCs w:val="20"/>
                <w:vertAlign w:val="superscript"/>
              </w:rPr>
              <w:footnoteReference w:id="22"/>
            </w:r>
            <w:r w:rsidRPr="00B023B7">
              <w:rPr>
                <w:rFonts w:eastAsia="Courier New" w:cs="Arial"/>
                <w:sz w:val="20"/>
                <w:szCs w:val="20"/>
                <w:vertAlign w:val="superscript"/>
              </w:rPr>
              <w:t>)</w:t>
            </w:r>
          </w:p>
          <w:p w14:paraId="6EE2FDAB" w14:textId="3302EEE1" w:rsidR="008D58A5" w:rsidRPr="00B023B7" w:rsidRDefault="008D58A5" w:rsidP="00B023B7">
            <w:pPr>
              <w:widowControl w:val="0"/>
              <w:autoSpaceDE w:val="0"/>
              <w:autoSpaceDN w:val="0"/>
              <w:adjustRightInd w:val="0"/>
              <w:spacing w:line="264" w:lineRule="auto"/>
              <w:contextualSpacing/>
              <w:rPr>
                <w:rFonts w:cs="Arial"/>
                <w:sz w:val="20"/>
                <w:szCs w:val="20"/>
              </w:rPr>
            </w:pPr>
          </w:p>
        </w:tc>
        <w:tc>
          <w:tcPr>
            <w:tcW w:w="1843" w:type="dxa"/>
            <w:shd w:val="clear" w:color="000000" w:fill="FFFFFF"/>
            <w:hideMark/>
          </w:tcPr>
          <w:p w14:paraId="152A6B3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25%</w:t>
            </w:r>
          </w:p>
        </w:tc>
      </w:tr>
      <w:tr w:rsidR="00B023B7" w:rsidRPr="00B023B7" w14:paraId="5837DE08" w14:textId="77777777" w:rsidTr="00FB17F8">
        <w:trPr>
          <w:trHeight w:val="3335"/>
        </w:trPr>
        <w:tc>
          <w:tcPr>
            <w:tcW w:w="495" w:type="dxa"/>
            <w:vMerge w:val="restart"/>
            <w:shd w:val="clear" w:color="000000" w:fill="FFFFFF"/>
            <w:hideMark/>
          </w:tcPr>
          <w:p w14:paraId="44FA3DD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lastRenderedPageBreak/>
              <w:t>6</w:t>
            </w:r>
          </w:p>
        </w:tc>
        <w:tc>
          <w:tcPr>
            <w:tcW w:w="1985" w:type="dxa"/>
            <w:vMerge w:val="restart"/>
            <w:shd w:val="clear" w:color="000000" w:fill="FFFFFF"/>
            <w:hideMark/>
          </w:tcPr>
          <w:p w14:paraId="4F243A99"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Nieopublikowanie informacji </w:t>
            </w:r>
            <w:r w:rsidRPr="00B023B7">
              <w:rPr>
                <w:rFonts w:eastAsia="Courier New" w:cs="Arial"/>
                <w:sz w:val="20"/>
                <w:szCs w:val="20"/>
              </w:rPr>
              <w:br/>
              <w:t>o przedłużeniu terminów</w:t>
            </w:r>
            <w:r w:rsidRPr="00B023B7">
              <w:rPr>
                <w:rFonts w:cs="Arial"/>
                <w:sz w:val="20"/>
                <w:szCs w:val="20"/>
              </w:rPr>
              <w:t xml:space="preserve"> </w:t>
            </w:r>
            <w:r w:rsidRPr="00B023B7">
              <w:rPr>
                <w:rFonts w:eastAsia="Courier New" w:cs="Arial"/>
                <w:sz w:val="20"/>
                <w:szCs w:val="20"/>
              </w:rPr>
              <w:t>składania ofert</w:t>
            </w:r>
            <w:r w:rsidRPr="00B023B7">
              <w:rPr>
                <w:rFonts w:eastAsia="Courier New" w:cs="Arial"/>
                <w:sz w:val="20"/>
                <w:szCs w:val="20"/>
                <w:vertAlign w:val="superscript"/>
              </w:rPr>
              <w:footnoteReference w:id="23"/>
            </w:r>
            <w:r w:rsidRPr="00B023B7">
              <w:rPr>
                <w:rFonts w:eastAsia="Courier New" w:cs="Arial"/>
                <w:sz w:val="20"/>
                <w:szCs w:val="20"/>
                <w:vertAlign w:val="superscript"/>
              </w:rPr>
              <w:t>)</w:t>
            </w:r>
          </w:p>
          <w:p w14:paraId="3BE8EE5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720BD1D2"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lub</w:t>
            </w:r>
          </w:p>
          <w:p w14:paraId="4A7D662A"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47C5434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brak przedłużenia terminów składania ofert</w:t>
            </w:r>
          </w:p>
          <w:p w14:paraId="75B2FBD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6E7378E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5EF16EF6"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2977" w:type="dxa"/>
            <w:vMerge w:val="restart"/>
            <w:shd w:val="clear" w:color="000000" w:fill="FFFFFF"/>
            <w:hideMark/>
          </w:tcPr>
          <w:p w14:paraId="6F3AACC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art. 90 ust. 1 i  2, art. 135 ust. 3, art. 137 ust. 2 i  4–6, art. 143 ust. 1 i  5, art. 157, art. 167, </w:t>
            </w:r>
            <w:r w:rsidRPr="00B023B7">
              <w:rPr>
                <w:rFonts w:cs="Arial"/>
                <w:sz w:val="20"/>
                <w:szCs w:val="20"/>
              </w:rPr>
              <w:br/>
              <w:t xml:space="preserve">art. 175, art. 185, </w:t>
            </w:r>
            <w:r w:rsidRPr="00B023B7">
              <w:rPr>
                <w:rFonts w:cs="Arial"/>
                <w:sz w:val="20"/>
                <w:szCs w:val="20"/>
              </w:rPr>
              <w:br/>
              <w:t xml:space="preserve">art. 192, art. 212, art. 271, </w:t>
            </w:r>
            <w:r w:rsidRPr="00B023B7">
              <w:rPr>
                <w:rFonts w:cs="Arial"/>
                <w:sz w:val="20"/>
                <w:szCs w:val="20"/>
              </w:rPr>
              <w:br/>
              <w:t>art. 284 ust. 3, art. 286 ust. 3–7, art. 342 Pzp</w:t>
            </w:r>
          </w:p>
          <w:p w14:paraId="39025CB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2AAB312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0489246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1C46FDC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3544" w:type="dxa"/>
            <w:vMerge w:val="restart"/>
            <w:shd w:val="clear" w:color="000000" w:fill="FFFFFF"/>
            <w:hideMark/>
          </w:tcPr>
          <w:p w14:paraId="6A81A9A1"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art. 3 i art. 39 dyrektywy 2014/23/UE</w:t>
            </w:r>
          </w:p>
          <w:p w14:paraId="0B558180"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6A55B036"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art. 18 i art. 47 dyrektywy 2014/24/UE</w:t>
            </w:r>
          </w:p>
          <w:p w14:paraId="745607F7"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237C94B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art. 36 i art. 66 dyrektywy 2014/25/UE</w:t>
            </w:r>
          </w:p>
        </w:tc>
        <w:tc>
          <w:tcPr>
            <w:tcW w:w="4110" w:type="dxa"/>
            <w:shd w:val="clear" w:color="000000" w:fill="FFFFFF"/>
            <w:hideMark/>
          </w:tcPr>
          <w:p w14:paraId="7D618E89" w14:textId="2BADE06D"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Początkowe terminy składania ofert </w:t>
            </w:r>
            <w:r w:rsidRPr="00B023B7">
              <w:rPr>
                <w:rFonts w:eastAsia="Courier New" w:cs="Arial"/>
                <w:sz w:val="20"/>
                <w:szCs w:val="20"/>
              </w:rPr>
              <w:br/>
              <w:t xml:space="preserve">(lub składania wniosków o dopuszczenie </w:t>
            </w:r>
            <w:r w:rsidRPr="00B023B7">
              <w:rPr>
                <w:rFonts w:eastAsia="Courier New" w:cs="Arial"/>
                <w:sz w:val="20"/>
                <w:szCs w:val="20"/>
              </w:rPr>
              <w:br/>
              <w:t xml:space="preserve">do udziału w postępowaniu) były prawidłowe zgodnie ze stosownymi przepisami, ale przedłużono je bez odpowiedniej publikacji zgodnie ze stosownymi zasadami (tj. publikacji w Dz. Urz. UE, BZP, BK), natomiast opublikowano tę informację </w:t>
            </w:r>
            <w:r w:rsidRPr="00B023B7">
              <w:rPr>
                <w:rFonts w:eastAsia="Courier New" w:cs="Arial"/>
                <w:sz w:val="20"/>
                <w:szCs w:val="20"/>
              </w:rPr>
              <w:br/>
              <w:t>(o przedłużonych</w:t>
            </w:r>
            <w:r w:rsidRPr="00B023B7">
              <w:rPr>
                <w:rFonts w:cs="Arial"/>
                <w:sz w:val="20"/>
                <w:szCs w:val="20"/>
              </w:rPr>
              <w:t xml:space="preserve"> </w:t>
            </w:r>
            <w:r w:rsidRPr="00B023B7">
              <w:rPr>
                <w:rFonts w:eastAsia="Courier New" w:cs="Arial"/>
                <w:sz w:val="20"/>
                <w:szCs w:val="20"/>
              </w:rPr>
              <w:t>terminach) za pomocą innych odpowiednich środków (jak określono w lp. 1).</w:t>
            </w:r>
          </w:p>
        </w:tc>
        <w:tc>
          <w:tcPr>
            <w:tcW w:w="1843" w:type="dxa"/>
            <w:shd w:val="clear" w:color="000000" w:fill="FFFFFF"/>
            <w:hideMark/>
          </w:tcPr>
          <w:p w14:paraId="22A6131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5%</w:t>
            </w:r>
          </w:p>
        </w:tc>
      </w:tr>
      <w:tr w:rsidR="00B023B7" w:rsidRPr="00B023B7" w14:paraId="1785F0C0" w14:textId="77777777" w:rsidTr="00FB17F8">
        <w:trPr>
          <w:trHeight w:val="287"/>
        </w:trPr>
        <w:tc>
          <w:tcPr>
            <w:tcW w:w="495" w:type="dxa"/>
            <w:vMerge/>
            <w:hideMark/>
          </w:tcPr>
          <w:p w14:paraId="724DAFF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tcPr>
          <w:p w14:paraId="2964BFD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192099F6"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hideMark/>
          </w:tcPr>
          <w:p w14:paraId="12BF39B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4D155EDE"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Jak powyżej oraz brak publikacji informacji (o przedłużonych terminach) </w:t>
            </w:r>
            <w:r w:rsidRPr="00B023B7">
              <w:rPr>
                <w:rFonts w:cs="Arial"/>
                <w:sz w:val="20"/>
                <w:szCs w:val="20"/>
              </w:rPr>
              <w:t>za pomocą innych odpowiednich środków</w:t>
            </w:r>
            <w:r w:rsidRPr="00B023B7" w:rsidDel="004E6751">
              <w:rPr>
                <w:rFonts w:eastAsia="Courier New" w:cs="Arial"/>
                <w:sz w:val="20"/>
                <w:szCs w:val="20"/>
              </w:rPr>
              <w:t xml:space="preserve"> </w:t>
            </w:r>
            <w:r w:rsidRPr="00B023B7">
              <w:rPr>
                <w:rFonts w:eastAsia="Courier New" w:cs="Arial"/>
                <w:sz w:val="20"/>
                <w:szCs w:val="20"/>
              </w:rPr>
              <w:br/>
              <w:t>(jak określono w lp. 1)</w:t>
            </w:r>
          </w:p>
          <w:p w14:paraId="47E5587E"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4480BE8D"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 lub</w:t>
            </w:r>
          </w:p>
          <w:p w14:paraId="1A1B0CD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1AC7E02F" w14:textId="77C6EF4F"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brak przedłużenia terminów składania ofert, w przypadku gdy, bez względu na</w:t>
            </w:r>
            <w:r w:rsidR="008D58A5">
              <w:rPr>
                <w:rFonts w:eastAsia="Courier New" w:cs="Arial"/>
                <w:sz w:val="20"/>
                <w:szCs w:val="20"/>
              </w:rPr>
              <w:t xml:space="preserve"> </w:t>
            </w:r>
            <w:r w:rsidRPr="00B023B7">
              <w:rPr>
                <w:rFonts w:eastAsia="Courier New" w:cs="Arial"/>
                <w:sz w:val="20"/>
                <w:szCs w:val="20"/>
              </w:rPr>
              <w:t>przyczynę, nie dostarczono najpóźniej sześć dni przed ustalonym</w:t>
            </w:r>
            <w:r w:rsidRPr="00B023B7">
              <w:rPr>
                <w:rFonts w:cs="Arial"/>
                <w:sz w:val="20"/>
                <w:szCs w:val="20"/>
              </w:rPr>
              <w:t xml:space="preserve"> </w:t>
            </w:r>
            <w:r w:rsidRPr="00B023B7">
              <w:rPr>
                <w:rFonts w:eastAsia="Courier New" w:cs="Arial"/>
                <w:sz w:val="20"/>
                <w:szCs w:val="20"/>
              </w:rPr>
              <w:t>terminem składania ofert dodatkowych informacji, mimo że wykonawca zwrócił się o nie w odpowiednim czasie.</w:t>
            </w:r>
            <w:r w:rsidRPr="00B023B7">
              <w:rPr>
                <w:rFonts w:eastAsia="Courier New" w:cs="Arial"/>
                <w:sz w:val="20"/>
                <w:szCs w:val="20"/>
                <w:vertAlign w:val="superscript"/>
              </w:rPr>
              <w:footnoteReference w:id="24"/>
            </w:r>
            <w:r w:rsidRPr="00B023B7">
              <w:rPr>
                <w:rFonts w:eastAsia="Courier New" w:cs="Arial"/>
                <w:sz w:val="20"/>
                <w:szCs w:val="20"/>
                <w:vertAlign w:val="superscript"/>
              </w:rPr>
              <w:t>)</w:t>
            </w:r>
          </w:p>
        </w:tc>
        <w:tc>
          <w:tcPr>
            <w:tcW w:w="1843" w:type="dxa"/>
            <w:shd w:val="clear" w:color="000000" w:fill="FFFFFF"/>
            <w:hideMark/>
          </w:tcPr>
          <w:p w14:paraId="00F02346"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10%</w:t>
            </w:r>
          </w:p>
        </w:tc>
      </w:tr>
      <w:tr w:rsidR="00B023B7" w:rsidRPr="00B023B7" w14:paraId="6DE84686" w14:textId="77777777" w:rsidTr="00FB17F8">
        <w:trPr>
          <w:trHeight w:val="1515"/>
        </w:trPr>
        <w:tc>
          <w:tcPr>
            <w:tcW w:w="495" w:type="dxa"/>
            <w:vMerge w:val="restart"/>
            <w:shd w:val="clear" w:color="000000" w:fill="FFFFFF"/>
            <w:hideMark/>
          </w:tcPr>
          <w:p w14:paraId="0871B1B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lastRenderedPageBreak/>
              <w:t>7</w:t>
            </w:r>
          </w:p>
          <w:p w14:paraId="0CBAC4A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1985" w:type="dxa"/>
            <w:vMerge w:val="restart"/>
            <w:shd w:val="clear" w:color="000000" w:fill="FFFFFF"/>
            <w:hideMark/>
          </w:tcPr>
          <w:p w14:paraId="7416373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Przypadki, w których zastosowanie procedury konkurencyjnej </w:t>
            </w:r>
            <w:r w:rsidRPr="00B023B7">
              <w:rPr>
                <w:rFonts w:eastAsia="Courier New" w:cs="Arial"/>
                <w:sz w:val="20"/>
                <w:szCs w:val="20"/>
              </w:rPr>
              <w:br/>
              <w:t>z negocjacjami lub dialogu konkurencyjnego jest</w:t>
            </w:r>
            <w:r w:rsidRPr="00B023B7">
              <w:rPr>
                <w:rFonts w:cs="Arial"/>
                <w:sz w:val="20"/>
                <w:szCs w:val="20"/>
              </w:rPr>
              <w:t xml:space="preserve"> </w:t>
            </w:r>
            <w:r w:rsidRPr="00B023B7">
              <w:rPr>
                <w:rFonts w:eastAsia="Courier New" w:cs="Arial"/>
                <w:sz w:val="20"/>
                <w:szCs w:val="20"/>
              </w:rPr>
              <w:t>nieuzasadnione</w:t>
            </w:r>
          </w:p>
        </w:tc>
        <w:tc>
          <w:tcPr>
            <w:tcW w:w="2977" w:type="dxa"/>
            <w:vMerge w:val="restart"/>
            <w:shd w:val="clear" w:color="000000" w:fill="FFFFFF"/>
            <w:hideMark/>
          </w:tcPr>
          <w:p w14:paraId="1350BEDE"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r w:rsidRPr="002456F2">
              <w:rPr>
                <w:rFonts w:cs="Arial"/>
                <w:sz w:val="20"/>
                <w:szCs w:val="20"/>
                <w:lang w:val="de-DE"/>
              </w:rPr>
              <w:t xml:space="preserve">art. 153, art. 154, art. 159, </w:t>
            </w:r>
            <w:r w:rsidRPr="002456F2">
              <w:rPr>
                <w:rFonts w:cs="Arial"/>
                <w:sz w:val="20"/>
                <w:szCs w:val="20"/>
                <w:lang w:val="de-DE"/>
              </w:rPr>
              <w:br/>
              <w:t xml:space="preserve">art. 165 ust. 1, art. 170, art. 177, </w:t>
            </w:r>
            <w:r w:rsidRPr="002456F2">
              <w:rPr>
                <w:rFonts w:cs="Arial"/>
                <w:sz w:val="20"/>
                <w:szCs w:val="20"/>
                <w:lang w:val="de-DE"/>
              </w:rPr>
              <w:br/>
              <w:t>art. 181, art. 188, art. 189,</w:t>
            </w:r>
          </w:p>
          <w:p w14:paraId="1BB6F4FC" w14:textId="77777777" w:rsidR="00B023B7" w:rsidRPr="00B023B7" w:rsidRDefault="00B023B7" w:rsidP="00B023B7">
            <w:pPr>
              <w:widowControl w:val="0"/>
              <w:autoSpaceDE w:val="0"/>
              <w:autoSpaceDN w:val="0"/>
              <w:adjustRightInd w:val="0"/>
              <w:spacing w:line="264" w:lineRule="auto"/>
              <w:contextualSpacing/>
              <w:rPr>
                <w:rFonts w:cs="Arial"/>
                <w:sz w:val="20"/>
                <w:szCs w:val="20"/>
                <w:lang w:val="en-US"/>
              </w:rPr>
            </w:pPr>
            <w:r w:rsidRPr="00B023B7">
              <w:rPr>
                <w:rFonts w:cs="Arial"/>
                <w:sz w:val="20"/>
                <w:szCs w:val="20"/>
                <w:lang w:val="en-US"/>
              </w:rPr>
              <w:t>art. 195 ust. 1, art. 200 Pzp</w:t>
            </w:r>
          </w:p>
          <w:p w14:paraId="54E13313" w14:textId="77777777" w:rsidR="00B023B7" w:rsidRPr="00B023B7" w:rsidRDefault="00B023B7" w:rsidP="00B023B7">
            <w:pPr>
              <w:widowControl w:val="0"/>
              <w:autoSpaceDE w:val="0"/>
              <w:autoSpaceDN w:val="0"/>
              <w:adjustRightInd w:val="0"/>
              <w:spacing w:line="264" w:lineRule="auto"/>
              <w:contextualSpacing/>
              <w:rPr>
                <w:rFonts w:cs="Arial"/>
                <w:sz w:val="20"/>
                <w:szCs w:val="20"/>
                <w:lang w:val="en-US"/>
              </w:rPr>
            </w:pPr>
          </w:p>
        </w:tc>
        <w:tc>
          <w:tcPr>
            <w:tcW w:w="3544" w:type="dxa"/>
            <w:vMerge w:val="restart"/>
            <w:shd w:val="clear" w:color="000000" w:fill="FFFFFF"/>
            <w:hideMark/>
          </w:tcPr>
          <w:p w14:paraId="5E713D56"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art. 26 ust. 4 dyrektywy 2014/24/UE</w:t>
            </w:r>
          </w:p>
          <w:p w14:paraId="394AF97D"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4110" w:type="dxa"/>
            <w:shd w:val="clear" w:color="000000" w:fill="FFFFFF"/>
            <w:hideMark/>
          </w:tcPr>
          <w:p w14:paraId="0C5203CF" w14:textId="281B05CC"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Instytucja zamawiająca udziela zamówienia w drodze procedury konkurencyjnej z negocjacjami lub dialogu konkurencyjnego w sytuacjach nieprzewidzianych w dyrektywie </w:t>
            </w:r>
            <w:r w:rsidRPr="00B023B7">
              <w:rPr>
                <w:rFonts w:cs="Arial"/>
                <w:sz w:val="20"/>
                <w:szCs w:val="20"/>
              </w:rPr>
              <w:t>2014/24/UE</w:t>
            </w:r>
            <w:r w:rsidRPr="00B023B7">
              <w:rPr>
                <w:rFonts w:eastAsia="Courier New" w:cs="Arial"/>
                <w:sz w:val="20"/>
                <w:szCs w:val="20"/>
              </w:rPr>
              <w:t xml:space="preserve"> oraz w Pzp.</w:t>
            </w:r>
          </w:p>
        </w:tc>
        <w:tc>
          <w:tcPr>
            <w:tcW w:w="1843" w:type="dxa"/>
            <w:shd w:val="clear" w:color="000000" w:fill="FFFFFF"/>
            <w:hideMark/>
          </w:tcPr>
          <w:p w14:paraId="4168D60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25%</w:t>
            </w:r>
          </w:p>
        </w:tc>
      </w:tr>
      <w:tr w:rsidR="00B023B7" w:rsidRPr="00B023B7" w14:paraId="427D591A" w14:textId="77777777" w:rsidTr="00FB17F8">
        <w:trPr>
          <w:trHeight w:val="2415"/>
        </w:trPr>
        <w:tc>
          <w:tcPr>
            <w:tcW w:w="495" w:type="dxa"/>
            <w:vMerge/>
            <w:shd w:val="clear" w:color="000000" w:fill="FFFFFF"/>
            <w:hideMark/>
          </w:tcPr>
          <w:p w14:paraId="02E67D6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5F66135D"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6A01B80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5EFE65FF"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609BC5F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Przypadki, w których instytucja zamawiająca zapewniła pełną przejrzystość, </w:t>
            </w:r>
            <w:r w:rsidRPr="00B023B7">
              <w:rPr>
                <w:rFonts w:eastAsia="Courier New" w:cs="Arial"/>
                <w:sz w:val="20"/>
                <w:szCs w:val="20"/>
              </w:rPr>
              <w:br/>
              <w:t xml:space="preserve">w tym uzasadnienie zastosowania tych procedur w dokumentach zamówienia, </w:t>
            </w:r>
            <w:r w:rsidRPr="00B023B7">
              <w:rPr>
                <w:rFonts w:eastAsia="Courier New" w:cs="Arial"/>
                <w:sz w:val="20"/>
                <w:szCs w:val="20"/>
              </w:rPr>
              <w:br/>
              <w:t>nie ograniczyła liczby odpowiednich kandydatów do złożenia początkowej oferty, a podczas negocjacji przetargowych zapewniono równe traktowanie wszystkich oferentów.</w:t>
            </w:r>
          </w:p>
        </w:tc>
        <w:tc>
          <w:tcPr>
            <w:tcW w:w="1843" w:type="dxa"/>
            <w:shd w:val="clear" w:color="000000" w:fill="FFFFFF"/>
            <w:hideMark/>
          </w:tcPr>
          <w:p w14:paraId="5306AF3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10%</w:t>
            </w:r>
          </w:p>
        </w:tc>
      </w:tr>
      <w:tr w:rsidR="00B023B7" w:rsidRPr="00B023B7" w14:paraId="2C305DE4" w14:textId="77777777" w:rsidTr="00FB17F8">
        <w:trPr>
          <w:trHeight w:val="1977"/>
        </w:trPr>
        <w:tc>
          <w:tcPr>
            <w:tcW w:w="495" w:type="dxa"/>
            <w:vMerge w:val="restart"/>
            <w:shd w:val="clear" w:color="000000" w:fill="FFFFFF"/>
            <w:hideMark/>
          </w:tcPr>
          <w:p w14:paraId="5DD01F26"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8</w:t>
            </w:r>
          </w:p>
          <w:p w14:paraId="1447D37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1985" w:type="dxa"/>
            <w:vMerge w:val="restart"/>
            <w:shd w:val="clear" w:color="000000" w:fill="FFFFFF"/>
            <w:hideMark/>
          </w:tcPr>
          <w:p w14:paraId="2287595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Nieprzestrzeganie procedury właściwej </w:t>
            </w:r>
            <w:r w:rsidRPr="00B023B7">
              <w:rPr>
                <w:rFonts w:cs="Arial"/>
                <w:sz w:val="20"/>
                <w:szCs w:val="20"/>
              </w:rPr>
              <w:br/>
              <w:t xml:space="preserve">w zakresie </w:t>
            </w:r>
            <w:r w:rsidRPr="00B023B7">
              <w:rPr>
                <w:rFonts w:eastAsia="Courier New" w:cs="Arial"/>
                <w:sz w:val="20"/>
                <w:szCs w:val="20"/>
              </w:rPr>
              <w:t xml:space="preserve">zamówień elektronicznych </w:t>
            </w:r>
            <w:r w:rsidRPr="00B023B7">
              <w:rPr>
                <w:rFonts w:eastAsia="Courier New" w:cs="Arial"/>
                <w:sz w:val="20"/>
                <w:szCs w:val="20"/>
              </w:rPr>
              <w:br/>
              <w:t>i zagregowanych</w:t>
            </w:r>
            <w:r w:rsidRPr="00B023B7">
              <w:rPr>
                <w:rFonts w:eastAsia="Courier New" w:cs="Arial"/>
                <w:sz w:val="20"/>
                <w:szCs w:val="20"/>
                <w:vertAlign w:val="superscript"/>
              </w:rPr>
              <w:footnoteReference w:id="25"/>
            </w:r>
            <w:r w:rsidRPr="00B023B7">
              <w:rPr>
                <w:rFonts w:eastAsia="Courier New" w:cs="Arial"/>
                <w:sz w:val="20"/>
                <w:szCs w:val="20"/>
                <w:vertAlign w:val="superscript"/>
              </w:rPr>
              <w:t>)</w:t>
            </w:r>
          </w:p>
        </w:tc>
        <w:tc>
          <w:tcPr>
            <w:tcW w:w="2977" w:type="dxa"/>
            <w:vMerge w:val="restart"/>
            <w:shd w:val="clear" w:color="000000" w:fill="FFFFFF"/>
            <w:hideMark/>
          </w:tcPr>
          <w:p w14:paraId="3D7B166D"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r w:rsidRPr="002456F2">
              <w:rPr>
                <w:rFonts w:cs="Arial"/>
                <w:sz w:val="20"/>
                <w:szCs w:val="20"/>
                <w:lang w:val="de-DE"/>
              </w:rPr>
              <w:t xml:space="preserve">art. 61–69 Pzp </w:t>
            </w:r>
          </w:p>
          <w:p w14:paraId="361839CD"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p>
          <w:p w14:paraId="5A6E3E05"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r w:rsidRPr="002456F2">
              <w:rPr>
                <w:rFonts w:cs="Arial"/>
                <w:sz w:val="20"/>
                <w:szCs w:val="20"/>
                <w:lang w:val="de-DE"/>
              </w:rPr>
              <w:t xml:space="preserve">art. 93, art. 227–238, </w:t>
            </w:r>
            <w:r w:rsidRPr="002456F2">
              <w:rPr>
                <w:rFonts w:cs="Arial"/>
                <w:sz w:val="20"/>
                <w:szCs w:val="20"/>
                <w:lang w:val="de-DE"/>
              </w:rPr>
              <w:br/>
              <w:t>art. 311–324 Pzp</w:t>
            </w:r>
          </w:p>
          <w:p w14:paraId="524E29C5"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p>
          <w:p w14:paraId="1BA5503F"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p>
          <w:p w14:paraId="30044705"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p>
        </w:tc>
        <w:tc>
          <w:tcPr>
            <w:tcW w:w="3544" w:type="dxa"/>
            <w:vMerge w:val="restart"/>
            <w:shd w:val="clear" w:color="000000" w:fill="FFFFFF"/>
            <w:hideMark/>
          </w:tcPr>
          <w:p w14:paraId="2F256542"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art. 33</w:t>
            </w:r>
            <w:r w:rsidRPr="00B023B7">
              <w:rPr>
                <w:rFonts w:cs="Arial"/>
                <w:sz w:val="20"/>
                <w:szCs w:val="20"/>
              </w:rPr>
              <w:t>–</w:t>
            </w:r>
            <w:r w:rsidRPr="00B023B7">
              <w:rPr>
                <w:rFonts w:eastAsia="Courier New" w:cs="Arial"/>
                <w:sz w:val="20"/>
                <w:szCs w:val="20"/>
              </w:rPr>
              <w:t>39 dyrektywy 2014/24/UE</w:t>
            </w:r>
          </w:p>
          <w:p w14:paraId="48AA51AB"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490BEBE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art. 51</w:t>
            </w:r>
            <w:r w:rsidRPr="00B023B7">
              <w:rPr>
                <w:rFonts w:cs="Arial"/>
                <w:sz w:val="20"/>
                <w:szCs w:val="20"/>
              </w:rPr>
              <w:t>–</w:t>
            </w:r>
            <w:r w:rsidRPr="00B023B7">
              <w:rPr>
                <w:rFonts w:eastAsia="Courier New" w:cs="Arial"/>
                <w:sz w:val="20"/>
                <w:szCs w:val="20"/>
              </w:rPr>
              <w:t>57 dyrektywy 2014/25/UE</w:t>
            </w:r>
          </w:p>
          <w:p w14:paraId="6965F48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4110" w:type="dxa"/>
            <w:shd w:val="clear" w:color="000000" w:fill="FFFFFF"/>
            <w:hideMark/>
          </w:tcPr>
          <w:p w14:paraId="0761CECF" w14:textId="2FBA3AED"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Nieprzestrzeganie procedury właściwej </w:t>
            </w:r>
            <w:r w:rsidRPr="00B023B7">
              <w:rPr>
                <w:rFonts w:cs="Arial"/>
                <w:sz w:val="20"/>
                <w:szCs w:val="20"/>
              </w:rPr>
              <w:br/>
              <w:t xml:space="preserve">w zakresie zamówień </w:t>
            </w:r>
            <w:r w:rsidRPr="00B023B7">
              <w:rPr>
                <w:rFonts w:eastAsia="Courier New" w:cs="Arial"/>
                <w:sz w:val="20"/>
                <w:szCs w:val="20"/>
              </w:rPr>
              <w:t xml:space="preserve">elektronicznych </w:t>
            </w:r>
            <w:r w:rsidRPr="00B023B7">
              <w:rPr>
                <w:rFonts w:eastAsia="Courier New" w:cs="Arial"/>
                <w:sz w:val="20"/>
                <w:szCs w:val="20"/>
              </w:rPr>
              <w:br/>
              <w:t>i zagregowanych</w:t>
            </w:r>
            <w:r w:rsidRPr="00B023B7">
              <w:rPr>
                <w:rFonts w:eastAsia="Courier New" w:cs="Arial"/>
                <w:sz w:val="20"/>
                <w:szCs w:val="20"/>
                <w:vertAlign w:val="superscript"/>
              </w:rPr>
              <w:footnoteReference w:id="26"/>
            </w:r>
            <w:r w:rsidRPr="00B023B7">
              <w:rPr>
                <w:rFonts w:eastAsia="Courier New" w:cs="Arial"/>
                <w:sz w:val="20"/>
                <w:szCs w:val="20"/>
                <w:vertAlign w:val="superscript"/>
              </w:rPr>
              <w:t>)</w:t>
            </w:r>
            <w:r w:rsidRPr="00B023B7">
              <w:rPr>
                <w:rFonts w:eastAsia="Courier New" w:cs="Arial"/>
                <w:sz w:val="20"/>
                <w:szCs w:val="20"/>
              </w:rPr>
              <w:t>, określonych we właściwych przepisach, co mogło mieć skutek</w:t>
            </w:r>
            <w:r w:rsidRPr="00B023B7">
              <w:rPr>
                <w:rFonts w:cs="Arial"/>
                <w:sz w:val="20"/>
                <w:szCs w:val="20"/>
              </w:rPr>
              <w:t xml:space="preserve"> </w:t>
            </w:r>
            <w:r w:rsidRPr="00B023B7">
              <w:rPr>
                <w:rFonts w:eastAsia="Courier New" w:cs="Arial"/>
                <w:sz w:val="20"/>
                <w:szCs w:val="20"/>
              </w:rPr>
              <w:t>odstraszający dla potencjalnych oferentów.</w:t>
            </w:r>
            <w:r w:rsidRPr="00B023B7">
              <w:rPr>
                <w:rFonts w:eastAsia="Courier New" w:cs="Arial"/>
                <w:sz w:val="20"/>
                <w:szCs w:val="20"/>
                <w:vertAlign w:val="superscript"/>
              </w:rPr>
              <w:footnoteReference w:id="27"/>
            </w:r>
            <w:r w:rsidRPr="00B023B7">
              <w:rPr>
                <w:rFonts w:eastAsia="Courier New" w:cs="Arial"/>
                <w:sz w:val="20"/>
                <w:szCs w:val="20"/>
                <w:vertAlign w:val="superscript"/>
              </w:rPr>
              <w:t>)</w:t>
            </w:r>
          </w:p>
        </w:tc>
        <w:tc>
          <w:tcPr>
            <w:tcW w:w="1843" w:type="dxa"/>
            <w:shd w:val="clear" w:color="000000" w:fill="FFFFFF"/>
            <w:hideMark/>
          </w:tcPr>
          <w:p w14:paraId="4E479BC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10%</w:t>
            </w:r>
          </w:p>
        </w:tc>
      </w:tr>
      <w:tr w:rsidR="00B023B7" w:rsidRPr="00B023B7" w14:paraId="38B9AD6D" w14:textId="77777777" w:rsidTr="00FB17F8">
        <w:trPr>
          <w:trHeight w:val="915"/>
        </w:trPr>
        <w:tc>
          <w:tcPr>
            <w:tcW w:w="495" w:type="dxa"/>
            <w:vMerge/>
            <w:shd w:val="clear" w:color="000000" w:fill="FFFFFF"/>
            <w:hideMark/>
          </w:tcPr>
          <w:p w14:paraId="568EAE9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auto" w:fill="auto"/>
            <w:hideMark/>
          </w:tcPr>
          <w:p w14:paraId="3ACC007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3F3A9E8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46DFD3C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0BAACEE0" w14:textId="77777777" w:rsidR="00B023B7" w:rsidRDefault="00B023B7" w:rsidP="00B023B7">
            <w:pPr>
              <w:widowControl w:val="0"/>
              <w:autoSpaceDE w:val="0"/>
              <w:autoSpaceDN w:val="0"/>
              <w:adjustRightInd w:val="0"/>
              <w:spacing w:line="264" w:lineRule="auto"/>
              <w:contextualSpacing/>
              <w:rPr>
                <w:rFonts w:eastAsia="Courier New" w:cs="Arial"/>
                <w:sz w:val="20"/>
                <w:szCs w:val="20"/>
                <w:vertAlign w:val="superscript"/>
              </w:rPr>
            </w:pPr>
            <w:r w:rsidRPr="00B023B7">
              <w:rPr>
                <w:rFonts w:eastAsia="Courier New" w:cs="Arial"/>
                <w:sz w:val="20"/>
                <w:szCs w:val="20"/>
              </w:rPr>
              <w:t>W przypadku gdy nieprzestrzeganie przepisów doprowadziło do udzielenia zamówienia na podstawie</w:t>
            </w:r>
            <w:r w:rsidRPr="00B023B7">
              <w:rPr>
                <w:rFonts w:cs="Arial"/>
                <w:sz w:val="20"/>
                <w:szCs w:val="20"/>
              </w:rPr>
              <w:t xml:space="preserve"> </w:t>
            </w:r>
            <w:r w:rsidRPr="00B023B7">
              <w:rPr>
                <w:rFonts w:eastAsia="Courier New" w:cs="Arial"/>
                <w:sz w:val="20"/>
                <w:szCs w:val="20"/>
              </w:rPr>
              <w:t>oferty innej niż ta, która powinna zostać wybrana, uznaje się to za poważną nieprawidłowość.</w:t>
            </w:r>
            <w:r w:rsidRPr="00B023B7">
              <w:rPr>
                <w:rFonts w:eastAsia="Courier New" w:cs="Arial"/>
                <w:sz w:val="20"/>
                <w:szCs w:val="20"/>
                <w:vertAlign w:val="superscript"/>
              </w:rPr>
              <w:footnoteReference w:id="28"/>
            </w:r>
            <w:r w:rsidRPr="00B023B7">
              <w:rPr>
                <w:rFonts w:eastAsia="Courier New" w:cs="Arial"/>
                <w:sz w:val="20"/>
                <w:szCs w:val="20"/>
                <w:vertAlign w:val="superscript"/>
              </w:rPr>
              <w:t>)</w:t>
            </w:r>
          </w:p>
          <w:p w14:paraId="13CCE22C" w14:textId="64EDA39E" w:rsidR="008D58A5" w:rsidRPr="00B023B7" w:rsidRDefault="008D58A5" w:rsidP="00B023B7">
            <w:pPr>
              <w:widowControl w:val="0"/>
              <w:autoSpaceDE w:val="0"/>
              <w:autoSpaceDN w:val="0"/>
              <w:adjustRightInd w:val="0"/>
              <w:spacing w:line="264" w:lineRule="auto"/>
              <w:contextualSpacing/>
              <w:rPr>
                <w:rFonts w:eastAsia="Courier New" w:cs="Arial"/>
                <w:sz w:val="20"/>
                <w:szCs w:val="20"/>
              </w:rPr>
            </w:pPr>
          </w:p>
        </w:tc>
        <w:tc>
          <w:tcPr>
            <w:tcW w:w="1843" w:type="dxa"/>
            <w:shd w:val="clear" w:color="000000" w:fill="FFFFFF"/>
            <w:hideMark/>
          </w:tcPr>
          <w:p w14:paraId="360D7A2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25%</w:t>
            </w:r>
          </w:p>
          <w:p w14:paraId="3E138DD8"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0F357E59"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123CDEDF"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443ECFE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r>
      <w:tr w:rsidR="00B023B7" w:rsidRPr="00B023B7" w14:paraId="4CD80433" w14:textId="77777777" w:rsidTr="00FB17F8">
        <w:trPr>
          <w:trHeight w:val="1684"/>
        </w:trPr>
        <w:tc>
          <w:tcPr>
            <w:tcW w:w="495" w:type="dxa"/>
            <w:vMerge w:val="restart"/>
            <w:shd w:val="clear" w:color="000000" w:fill="FFFFFF"/>
          </w:tcPr>
          <w:p w14:paraId="463EFB66"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9</w:t>
            </w:r>
          </w:p>
        </w:tc>
        <w:tc>
          <w:tcPr>
            <w:tcW w:w="1985" w:type="dxa"/>
            <w:vMerge w:val="restart"/>
            <w:shd w:val="clear" w:color="000000" w:fill="FFFFFF"/>
          </w:tcPr>
          <w:p w14:paraId="793F58D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 xml:space="preserve">Nieopublikowanie </w:t>
            </w:r>
            <w:r w:rsidRPr="00B023B7">
              <w:rPr>
                <w:rFonts w:eastAsia="Courier New" w:cs="Arial"/>
                <w:sz w:val="20"/>
                <w:szCs w:val="20"/>
              </w:rPr>
              <w:br/>
              <w:t xml:space="preserve">w ogłoszeniu </w:t>
            </w:r>
            <w:r w:rsidRPr="00B023B7">
              <w:rPr>
                <w:rFonts w:eastAsia="Courier New" w:cs="Arial"/>
                <w:sz w:val="20"/>
                <w:szCs w:val="20"/>
              </w:rPr>
              <w:br/>
              <w:t>o zamówieniu kryteriów kwalifikacji lub kryteriów udzielenia zamówienia (i ich wagi), lub warunków realizacji zamówień, lub specyfikacji technicznej</w:t>
            </w:r>
          </w:p>
          <w:p w14:paraId="0E40E3D7"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6A71629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lub  </w:t>
            </w:r>
          </w:p>
          <w:p w14:paraId="1ADFBFCE"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14CDF4DD"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brak przedstawienia wystarczająco szczegółowego opisu kryteriów </w:t>
            </w:r>
            <w:r w:rsidRPr="00B023B7">
              <w:rPr>
                <w:rFonts w:eastAsia="Courier New" w:cs="Arial"/>
                <w:sz w:val="20"/>
                <w:szCs w:val="20"/>
              </w:rPr>
              <w:lastRenderedPageBreak/>
              <w:t>udzielenia zamówienia i ich wagi</w:t>
            </w:r>
          </w:p>
          <w:p w14:paraId="3C37908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3AAFBD58"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lub</w:t>
            </w:r>
          </w:p>
          <w:p w14:paraId="02FFA4F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2467B8CC"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brak przekazania/publikacji wyjaśnień / dodatkowych informacji</w:t>
            </w:r>
          </w:p>
        </w:tc>
        <w:tc>
          <w:tcPr>
            <w:tcW w:w="2977" w:type="dxa"/>
            <w:vMerge w:val="restart"/>
            <w:shd w:val="clear" w:color="000000" w:fill="FFFFFF"/>
          </w:tcPr>
          <w:p w14:paraId="3A293EA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lastRenderedPageBreak/>
              <w:t xml:space="preserve">art. 87, art. 94–96, art. 104 </w:t>
            </w:r>
            <w:r w:rsidRPr="00B023B7">
              <w:rPr>
                <w:rFonts w:cs="Arial"/>
                <w:sz w:val="20"/>
                <w:szCs w:val="20"/>
              </w:rPr>
              <w:br/>
              <w:t xml:space="preserve">ust. 3–6, art. 105–109, </w:t>
            </w:r>
            <w:r w:rsidRPr="00B023B7">
              <w:rPr>
                <w:rFonts w:cs="Arial"/>
                <w:sz w:val="20"/>
                <w:szCs w:val="20"/>
              </w:rPr>
              <w:br/>
              <w:t xml:space="preserve">art. 112–117, art. 134 ust. 1 </w:t>
            </w:r>
            <w:r w:rsidRPr="00B023B7">
              <w:rPr>
                <w:rFonts w:cs="Arial"/>
                <w:sz w:val="20"/>
                <w:szCs w:val="20"/>
              </w:rPr>
              <w:br/>
              <w:t xml:space="preserve">pkt 4 i  7–9, art. 135 </w:t>
            </w:r>
            <w:r w:rsidRPr="00B023B7">
              <w:rPr>
                <w:rFonts w:cs="Arial"/>
                <w:sz w:val="20"/>
                <w:szCs w:val="20"/>
              </w:rPr>
              <w:br/>
              <w:t xml:space="preserve">ust. 1 i  2, art. 142, art. 155, </w:t>
            </w:r>
            <w:r w:rsidRPr="00B023B7">
              <w:rPr>
                <w:rFonts w:cs="Arial"/>
                <w:sz w:val="20"/>
                <w:szCs w:val="20"/>
              </w:rPr>
              <w:br/>
              <w:t xml:space="preserve">art. 156 ust. 1 pkt 8–10, art. 167 </w:t>
            </w:r>
            <w:r w:rsidRPr="00B023B7">
              <w:rPr>
                <w:rFonts w:cs="Arial"/>
                <w:sz w:val="20"/>
                <w:szCs w:val="20"/>
              </w:rPr>
              <w:br/>
              <w:t xml:space="preserve">ust. 3, art. 173, art. 174, </w:t>
            </w:r>
            <w:r w:rsidRPr="00B023B7">
              <w:rPr>
                <w:rFonts w:cs="Arial"/>
                <w:sz w:val="20"/>
                <w:szCs w:val="20"/>
              </w:rPr>
              <w:br/>
              <w:t>art. 185, art. 192, art. 202 Pzp</w:t>
            </w:r>
          </w:p>
        </w:tc>
        <w:tc>
          <w:tcPr>
            <w:tcW w:w="3544" w:type="dxa"/>
            <w:vMerge w:val="restart"/>
            <w:shd w:val="clear" w:color="000000" w:fill="FFFFFF"/>
          </w:tcPr>
          <w:p w14:paraId="5B549322"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art. 31, art. 33, art. 34, </w:t>
            </w:r>
            <w:r w:rsidRPr="00B023B7">
              <w:rPr>
                <w:rFonts w:eastAsia="Courier New" w:cs="Arial"/>
                <w:sz w:val="20"/>
                <w:szCs w:val="20"/>
              </w:rPr>
              <w:br/>
              <w:t>art. 36</w:t>
            </w:r>
            <w:r w:rsidRPr="00B023B7">
              <w:rPr>
                <w:rFonts w:cs="Arial"/>
                <w:sz w:val="20"/>
                <w:szCs w:val="20"/>
              </w:rPr>
              <w:t>–</w:t>
            </w:r>
            <w:r w:rsidRPr="00B023B7">
              <w:rPr>
                <w:rFonts w:eastAsia="Courier New" w:cs="Arial"/>
                <w:sz w:val="20"/>
                <w:szCs w:val="20"/>
              </w:rPr>
              <w:t xml:space="preserve">38 i art. 41 </w:t>
            </w:r>
            <w:r w:rsidRPr="00B023B7">
              <w:rPr>
                <w:rFonts w:cs="Arial"/>
                <w:sz w:val="20"/>
                <w:szCs w:val="20"/>
              </w:rPr>
              <w:t>dyrektywy 2014/23/UE</w:t>
            </w:r>
            <w:r w:rsidRPr="00B023B7">
              <w:rPr>
                <w:rFonts w:eastAsia="Courier New" w:cs="Arial"/>
                <w:sz w:val="20"/>
                <w:szCs w:val="20"/>
              </w:rPr>
              <w:t xml:space="preserve"> oraz załącznik V pkt 7 lit. c i pkt 9 do tej dyrektywy</w:t>
            </w:r>
          </w:p>
          <w:p w14:paraId="569D67B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6FA12561"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art. 42, art. 51, art. 53, </w:t>
            </w:r>
            <w:r w:rsidRPr="00B023B7">
              <w:rPr>
                <w:rFonts w:eastAsia="Courier New" w:cs="Arial"/>
                <w:sz w:val="20"/>
                <w:szCs w:val="20"/>
              </w:rPr>
              <w:br/>
              <w:t>art. 56</w:t>
            </w:r>
            <w:r w:rsidRPr="00B023B7">
              <w:rPr>
                <w:rFonts w:cs="Arial"/>
                <w:sz w:val="20"/>
                <w:szCs w:val="20"/>
              </w:rPr>
              <w:t>–</w:t>
            </w:r>
            <w:r w:rsidRPr="00B023B7">
              <w:rPr>
                <w:rFonts w:eastAsia="Courier New" w:cs="Arial"/>
                <w:sz w:val="20"/>
                <w:szCs w:val="20"/>
              </w:rPr>
              <w:t>63, art. 67 i art. 70</w:t>
            </w:r>
            <w:r w:rsidRPr="00B023B7">
              <w:rPr>
                <w:rFonts w:cs="Arial"/>
                <w:sz w:val="20"/>
                <w:szCs w:val="20"/>
              </w:rPr>
              <w:t xml:space="preserve"> dyrektywy 2014/24/UE</w:t>
            </w:r>
            <w:r w:rsidRPr="00B023B7">
              <w:rPr>
                <w:rFonts w:eastAsia="Courier New" w:cs="Arial"/>
                <w:sz w:val="20"/>
                <w:szCs w:val="20"/>
              </w:rPr>
              <w:t xml:space="preserve">, część C </w:t>
            </w:r>
            <w:r w:rsidRPr="00B023B7">
              <w:rPr>
                <w:rFonts w:eastAsia="Courier New" w:cs="Arial"/>
                <w:spacing w:val="-4"/>
                <w:sz w:val="20"/>
                <w:szCs w:val="20"/>
              </w:rPr>
              <w:t>pkt 11 lit. c i pkt 18 załącznika V</w:t>
            </w:r>
            <w:r w:rsidRPr="00B023B7">
              <w:rPr>
                <w:rFonts w:eastAsia="Courier New" w:cs="Arial"/>
                <w:sz w:val="20"/>
                <w:szCs w:val="20"/>
              </w:rPr>
              <w:t xml:space="preserve"> oraz załącznik VII do tej dyrektywy </w:t>
            </w:r>
          </w:p>
          <w:p w14:paraId="1424002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442608F8"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art. 60, art. 71, art. 73, </w:t>
            </w:r>
            <w:r w:rsidRPr="00B023B7">
              <w:rPr>
                <w:rFonts w:eastAsia="Courier New" w:cs="Arial"/>
                <w:sz w:val="20"/>
                <w:szCs w:val="20"/>
              </w:rPr>
              <w:br/>
              <w:t>art. 76</w:t>
            </w:r>
            <w:r w:rsidRPr="00B023B7">
              <w:rPr>
                <w:rFonts w:cs="Arial"/>
                <w:sz w:val="20"/>
                <w:szCs w:val="20"/>
              </w:rPr>
              <w:t>–</w:t>
            </w:r>
            <w:r w:rsidRPr="00B023B7">
              <w:rPr>
                <w:rFonts w:eastAsia="Courier New" w:cs="Arial"/>
                <w:sz w:val="20"/>
                <w:szCs w:val="20"/>
              </w:rPr>
              <w:t>79, art. 82 i art. 87</w:t>
            </w:r>
            <w:r w:rsidRPr="00B023B7">
              <w:rPr>
                <w:rFonts w:cs="Arial"/>
                <w:sz w:val="20"/>
                <w:szCs w:val="20"/>
              </w:rPr>
              <w:t xml:space="preserve"> dyrektywy 2014/25/UE</w:t>
            </w:r>
            <w:r w:rsidRPr="00B023B7">
              <w:rPr>
                <w:rFonts w:eastAsia="Courier New" w:cs="Arial"/>
                <w:sz w:val="20"/>
                <w:szCs w:val="20"/>
              </w:rPr>
              <w:t xml:space="preserve">, załącznik VIII i załącznik XI </w:t>
            </w:r>
            <w:r w:rsidRPr="00B023B7">
              <w:rPr>
                <w:rFonts w:eastAsia="Courier New" w:cs="Arial"/>
                <w:sz w:val="20"/>
                <w:szCs w:val="20"/>
              </w:rPr>
              <w:br/>
              <w:t xml:space="preserve">lit. A pkt 16 i 19, lit. B pkt 15 </w:t>
            </w:r>
            <w:r w:rsidRPr="00B023B7">
              <w:rPr>
                <w:rFonts w:eastAsia="Courier New" w:cs="Arial"/>
                <w:sz w:val="20"/>
                <w:szCs w:val="20"/>
              </w:rPr>
              <w:br/>
              <w:t>i 16 i lit. C pkt 14 i 15 do tej dyrektywy</w:t>
            </w:r>
          </w:p>
          <w:p w14:paraId="0232EC2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769AA11B"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lastRenderedPageBreak/>
              <w:t>zasada równego traktowania wspomniana w art. 18 dyrektywy 2014/24/UE</w:t>
            </w:r>
          </w:p>
          <w:p w14:paraId="25237C3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5D6096F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wyrok TSUE C-6/15 </w:t>
            </w:r>
          </w:p>
          <w:p w14:paraId="5D8BF418"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5D20144F"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wyrok TSUE C-226/09 </w:t>
            </w:r>
          </w:p>
          <w:p w14:paraId="32B80181"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581E6D6E"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wyrok TSUE C-532/06</w:t>
            </w:r>
            <w:r w:rsidRPr="00B023B7">
              <w:rPr>
                <w:rFonts w:cs="Arial"/>
                <w:sz w:val="20"/>
                <w:szCs w:val="20"/>
              </w:rPr>
              <w:t>  </w:t>
            </w:r>
          </w:p>
        </w:tc>
        <w:tc>
          <w:tcPr>
            <w:tcW w:w="4110" w:type="dxa"/>
            <w:shd w:val="clear" w:color="000000" w:fill="FFFFFF"/>
          </w:tcPr>
          <w:p w14:paraId="2258FE50"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lastRenderedPageBreak/>
              <w:t xml:space="preserve">A. Nieopublikowanie w ogłoszeniu </w:t>
            </w:r>
            <w:r w:rsidRPr="00B023B7">
              <w:rPr>
                <w:rFonts w:eastAsia="Courier New" w:cs="Arial"/>
                <w:sz w:val="20"/>
                <w:szCs w:val="20"/>
              </w:rPr>
              <w:br/>
              <w:t>o zamówieniu</w:t>
            </w:r>
            <w:r w:rsidRPr="00B023B7">
              <w:rPr>
                <w:rFonts w:eastAsia="Courier New" w:cs="Arial"/>
                <w:sz w:val="20"/>
                <w:szCs w:val="20"/>
                <w:vertAlign w:val="superscript"/>
              </w:rPr>
              <w:footnoteReference w:id="29"/>
            </w:r>
            <w:r w:rsidRPr="00B023B7">
              <w:rPr>
                <w:rFonts w:eastAsia="Courier New" w:cs="Arial"/>
                <w:sz w:val="20"/>
                <w:szCs w:val="20"/>
                <w:vertAlign w:val="superscript"/>
              </w:rPr>
              <w:t>)</w:t>
            </w:r>
            <w:r w:rsidRPr="00B023B7">
              <w:rPr>
                <w:rFonts w:eastAsia="Courier New" w:cs="Arial"/>
                <w:sz w:val="20"/>
                <w:szCs w:val="20"/>
              </w:rPr>
              <w:t xml:space="preserve"> kryteriów kwalifikacji </w:t>
            </w:r>
            <w:r w:rsidRPr="00B023B7">
              <w:rPr>
                <w:rFonts w:eastAsia="Courier New" w:cs="Arial"/>
                <w:sz w:val="20"/>
                <w:szCs w:val="20"/>
              </w:rPr>
              <w:br/>
              <w:t xml:space="preserve">lub kryteriów udzielenia zamówienia </w:t>
            </w:r>
            <w:r w:rsidRPr="00B023B7">
              <w:rPr>
                <w:rFonts w:eastAsia="Courier New" w:cs="Arial"/>
                <w:sz w:val="20"/>
                <w:szCs w:val="20"/>
              </w:rPr>
              <w:br/>
              <w:t>(i ich wagi).</w:t>
            </w:r>
            <w:r w:rsidRPr="00B023B7">
              <w:rPr>
                <w:rFonts w:cs="Arial"/>
                <w:sz w:val="20"/>
                <w:szCs w:val="20"/>
              </w:rPr>
              <w:t> </w:t>
            </w:r>
          </w:p>
        </w:tc>
        <w:tc>
          <w:tcPr>
            <w:tcW w:w="1843" w:type="dxa"/>
            <w:shd w:val="clear" w:color="000000" w:fill="FFFFFF"/>
          </w:tcPr>
          <w:p w14:paraId="4B210560"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25%</w:t>
            </w:r>
          </w:p>
        </w:tc>
      </w:tr>
      <w:tr w:rsidR="00B023B7" w:rsidRPr="00B023B7" w14:paraId="0430DC83" w14:textId="77777777" w:rsidTr="00FB17F8">
        <w:trPr>
          <w:trHeight w:val="2002"/>
        </w:trPr>
        <w:tc>
          <w:tcPr>
            <w:tcW w:w="495" w:type="dxa"/>
            <w:vMerge/>
            <w:shd w:val="clear" w:color="000000" w:fill="FFFFFF"/>
          </w:tcPr>
          <w:p w14:paraId="1625E79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tc>
        <w:tc>
          <w:tcPr>
            <w:tcW w:w="1985" w:type="dxa"/>
            <w:vMerge/>
            <w:shd w:val="clear" w:color="000000" w:fill="FFFFFF"/>
          </w:tcPr>
          <w:p w14:paraId="4731E471"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tc>
        <w:tc>
          <w:tcPr>
            <w:tcW w:w="2977" w:type="dxa"/>
            <w:vMerge/>
            <w:shd w:val="clear" w:color="000000" w:fill="FFFFFF"/>
          </w:tcPr>
          <w:p w14:paraId="6015AE6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tcPr>
          <w:p w14:paraId="3AD14A3D"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tc>
        <w:tc>
          <w:tcPr>
            <w:tcW w:w="4110" w:type="dxa"/>
            <w:shd w:val="clear" w:color="000000" w:fill="FFFFFF"/>
          </w:tcPr>
          <w:p w14:paraId="0A19DA4F" w14:textId="32CF1F1F"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B. Nieopublikowanie w ogłoszeniu o zamówieniu</w:t>
            </w:r>
            <w:r w:rsidRPr="00B023B7">
              <w:rPr>
                <w:rFonts w:cs="Arial"/>
                <w:sz w:val="20"/>
                <w:szCs w:val="20"/>
                <w:vertAlign w:val="superscript"/>
              </w:rPr>
              <w:footnoteReference w:id="30"/>
            </w:r>
            <w:r w:rsidRPr="00B023B7">
              <w:rPr>
                <w:rFonts w:cs="Arial"/>
                <w:sz w:val="20"/>
                <w:szCs w:val="20"/>
                <w:vertAlign w:val="superscript"/>
              </w:rPr>
              <w:t>)</w:t>
            </w:r>
            <w:r w:rsidRPr="00B023B7">
              <w:rPr>
                <w:rFonts w:cs="Arial"/>
                <w:sz w:val="20"/>
                <w:szCs w:val="20"/>
              </w:rPr>
              <w:t xml:space="preserve"> warunków realizacji zamówień lub specyfikacji technicznej.</w:t>
            </w:r>
          </w:p>
          <w:p w14:paraId="1CD8BB8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419DFD2F" w14:textId="25D7AE2D"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C. Ani w ogłoszeniu o zamówieniu, ani w specyfikacji zamówienia nie opisano wystarczająco dokładnie kryteriów</w:t>
            </w:r>
            <w:r w:rsidR="008D58A5">
              <w:rPr>
                <w:rFonts w:cs="Arial"/>
                <w:sz w:val="20"/>
                <w:szCs w:val="20"/>
              </w:rPr>
              <w:t xml:space="preserve"> </w:t>
            </w:r>
            <w:r w:rsidRPr="00B023B7">
              <w:rPr>
                <w:rFonts w:cs="Arial"/>
                <w:sz w:val="20"/>
                <w:szCs w:val="20"/>
              </w:rPr>
              <w:t>udzielania zamówienia ani ich wagi, co skutkuje bezzasadnym ograniczeniem konkurencji (tj. brak wystarczających szczegółów mógł mieć dla potencjalnych oferentów skutek odstraszający).</w:t>
            </w:r>
            <w:r w:rsidRPr="00B023B7">
              <w:rPr>
                <w:rFonts w:cs="Arial"/>
                <w:sz w:val="20"/>
                <w:szCs w:val="20"/>
                <w:vertAlign w:val="superscript"/>
              </w:rPr>
              <w:footnoteReference w:id="31"/>
            </w:r>
            <w:r w:rsidRPr="00B023B7">
              <w:rPr>
                <w:rFonts w:cs="Arial"/>
                <w:sz w:val="20"/>
                <w:szCs w:val="20"/>
                <w:vertAlign w:val="superscript"/>
              </w:rPr>
              <w:t>)</w:t>
            </w:r>
          </w:p>
          <w:p w14:paraId="6506CC3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50D43EA7"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cs="Arial"/>
                <w:sz w:val="20"/>
                <w:szCs w:val="20"/>
              </w:rPr>
              <w:t xml:space="preserve">D. Nie przekazano wszystkim oferentom </w:t>
            </w:r>
            <w:r w:rsidRPr="00B023B7">
              <w:rPr>
                <w:rFonts w:cs="Arial"/>
                <w:sz w:val="20"/>
                <w:szCs w:val="20"/>
              </w:rPr>
              <w:br/>
              <w:t xml:space="preserve">ani nie opublikowano wyjaśnień lub dodatkowych informacji (związanych </w:t>
            </w:r>
            <w:r w:rsidRPr="00B023B7">
              <w:rPr>
                <w:rFonts w:cs="Arial"/>
                <w:sz w:val="20"/>
                <w:szCs w:val="20"/>
              </w:rPr>
              <w:br/>
              <w:t>z kryteriami kwalifikacji lub kryteriami udzielenia zamówienia) dostarczonych przez instytucję zamawiającą.</w:t>
            </w:r>
          </w:p>
        </w:tc>
        <w:tc>
          <w:tcPr>
            <w:tcW w:w="1843" w:type="dxa"/>
            <w:shd w:val="clear" w:color="000000" w:fill="FFFFFF"/>
          </w:tcPr>
          <w:p w14:paraId="7974781D"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lastRenderedPageBreak/>
              <w:t>10%</w:t>
            </w:r>
          </w:p>
        </w:tc>
      </w:tr>
      <w:tr w:rsidR="00B023B7" w:rsidRPr="00B023B7" w14:paraId="0EC47A23" w14:textId="77777777" w:rsidTr="00FB17F8">
        <w:trPr>
          <w:trHeight w:val="1138"/>
        </w:trPr>
        <w:tc>
          <w:tcPr>
            <w:tcW w:w="495" w:type="dxa"/>
            <w:vMerge w:val="restart"/>
            <w:shd w:val="clear" w:color="000000" w:fill="FFFFFF"/>
            <w:hideMark/>
          </w:tcPr>
          <w:p w14:paraId="6188375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10</w:t>
            </w:r>
          </w:p>
          <w:p w14:paraId="41BF4BA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1985" w:type="dxa"/>
            <w:vMerge w:val="restart"/>
            <w:shd w:val="clear" w:color="000000" w:fill="FFFFFF"/>
            <w:hideMark/>
          </w:tcPr>
          <w:p w14:paraId="62C66A6F"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Zastosowanie:</w:t>
            </w:r>
          </w:p>
          <w:p w14:paraId="70EE0E9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kryteriów wykluczenia, kwalifikacji, udzielenia zamówienia</w:t>
            </w:r>
          </w:p>
          <w:p w14:paraId="77B1E69B"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7EE8B3F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 lub</w:t>
            </w:r>
          </w:p>
          <w:p w14:paraId="404D7EC6"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78053CA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warunków realizacji zamówień,</w:t>
            </w:r>
          </w:p>
          <w:p w14:paraId="7BF3F05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5858EDA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xml:space="preserve"> lub</w:t>
            </w:r>
          </w:p>
          <w:p w14:paraId="66A1559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565C5CDD"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specyfikacji technicznej</w:t>
            </w:r>
          </w:p>
          <w:p w14:paraId="3063652D"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p>
          <w:p w14:paraId="702D2F7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lastRenderedPageBreak/>
              <w:t xml:space="preserve">– które są dyskryminacyjne, gdyż obejmują nieuzasadnione preferencje krajowe, regionalne </w:t>
            </w:r>
            <w:r w:rsidRPr="00B023B7">
              <w:rPr>
                <w:rFonts w:eastAsia="Courier New" w:cs="Arial"/>
                <w:sz w:val="20"/>
                <w:szCs w:val="20"/>
              </w:rPr>
              <w:br/>
              <w:t>lub lokalne</w:t>
            </w:r>
            <w:r w:rsidRPr="00B023B7">
              <w:rPr>
                <w:rFonts w:cs="Arial"/>
                <w:sz w:val="20"/>
                <w:szCs w:val="20"/>
              </w:rPr>
              <w:t> </w:t>
            </w:r>
          </w:p>
        </w:tc>
        <w:tc>
          <w:tcPr>
            <w:tcW w:w="2977" w:type="dxa"/>
            <w:vMerge w:val="restart"/>
            <w:shd w:val="clear" w:color="000000" w:fill="FFFFFF"/>
            <w:hideMark/>
          </w:tcPr>
          <w:p w14:paraId="10839479"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r w:rsidRPr="002456F2">
              <w:rPr>
                <w:rFonts w:cs="Arial"/>
                <w:sz w:val="20"/>
                <w:szCs w:val="20"/>
                <w:lang w:val="de-DE"/>
              </w:rPr>
              <w:lastRenderedPageBreak/>
              <w:t>art. 94–96, art. 99–105,</w:t>
            </w:r>
            <w:r w:rsidRPr="002456F2">
              <w:rPr>
                <w:rFonts w:cs="Arial"/>
                <w:sz w:val="20"/>
                <w:szCs w:val="20"/>
                <w:lang w:val="de-DE"/>
              </w:rPr>
              <w:br/>
              <w:t xml:space="preserve">art. 108, art. 109, art. 112–119, </w:t>
            </w:r>
            <w:r w:rsidRPr="002456F2">
              <w:rPr>
                <w:rFonts w:cs="Arial"/>
                <w:sz w:val="20"/>
                <w:szCs w:val="20"/>
                <w:lang w:val="de-DE"/>
              </w:rPr>
              <w:br/>
              <w:t>art. 121, art. 124, art. 125 Pzp</w:t>
            </w:r>
          </w:p>
          <w:p w14:paraId="22E39324"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p>
          <w:p w14:paraId="0F9093DD"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p>
          <w:p w14:paraId="38853936"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p>
          <w:p w14:paraId="69F0A1BC" w14:textId="77777777" w:rsidR="00B023B7" w:rsidRPr="002456F2" w:rsidRDefault="00B023B7" w:rsidP="00B023B7">
            <w:pPr>
              <w:widowControl w:val="0"/>
              <w:autoSpaceDE w:val="0"/>
              <w:autoSpaceDN w:val="0"/>
              <w:adjustRightInd w:val="0"/>
              <w:spacing w:line="264" w:lineRule="auto"/>
              <w:contextualSpacing/>
              <w:rPr>
                <w:rFonts w:cs="Arial"/>
                <w:sz w:val="20"/>
                <w:szCs w:val="20"/>
                <w:lang w:val="de-DE"/>
              </w:rPr>
            </w:pPr>
          </w:p>
          <w:p w14:paraId="4F799053"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art. 239–243 Pzp</w:t>
            </w:r>
          </w:p>
          <w:p w14:paraId="05A290A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4893271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505046F8"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32BF8437"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78400FF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art. 245, art. 246 Pzp</w:t>
            </w:r>
          </w:p>
          <w:p w14:paraId="4CB061D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25A69ED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p w14:paraId="0427A1B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3544" w:type="dxa"/>
            <w:vMerge w:val="restart"/>
            <w:shd w:val="clear" w:color="000000" w:fill="FFFFFF"/>
            <w:hideMark/>
          </w:tcPr>
          <w:p w14:paraId="7F742253"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art. 36</w:t>
            </w:r>
            <w:r w:rsidRPr="00B023B7">
              <w:rPr>
                <w:rFonts w:cs="Arial"/>
                <w:sz w:val="20"/>
                <w:szCs w:val="20"/>
              </w:rPr>
              <w:t>–</w:t>
            </w:r>
            <w:r w:rsidRPr="00B023B7">
              <w:rPr>
                <w:rFonts w:eastAsia="Courier New" w:cs="Arial"/>
                <w:sz w:val="20"/>
                <w:szCs w:val="20"/>
              </w:rPr>
              <w:t xml:space="preserve">38 i art. 41 w związku </w:t>
            </w:r>
            <w:r w:rsidRPr="00B023B7">
              <w:rPr>
                <w:rFonts w:eastAsia="Courier New" w:cs="Arial"/>
                <w:sz w:val="20"/>
                <w:szCs w:val="20"/>
              </w:rPr>
              <w:br/>
              <w:t>z art. 3 dyrektywy 2014/23/UE</w:t>
            </w:r>
          </w:p>
          <w:p w14:paraId="2555CE7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67DEEFC4"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art. 42, art. 56</w:t>
            </w:r>
            <w:r w:rsidRPr="00B023B7">
              <w:rPr>
                <w:rFonts w:cs="Arial"/>
                <w:sz w:val="20"/>
                <w:szCs w:val="20"/>
              </w:rPr>
              <w:t>–</w:t>
            </w:r>
            <w:r w:rsidRPr="00B023B7">
              <w:rPr>
                <w:rFonts w:eastAsia="Courier New" w:cs="Arial"/>
                <w:sz w:val="20"/>
                <w:szCs w:val="20"/>
              </w:rPr>
              <w:t xml:space="preserve">63, art. 67 </w:t>
            </w:r>
            <w:r w:rsidRPr="00B023B7">
              <w:rPr>
                <w:rFonts w:eastAsia="Courier New" w:cs="Arial"/>
                <w:sz w:val="20"/>
                <w:szCs w:val="20"/>
              </w:rPr>
              <w:br/>
              <w:t xml:space="preserve">i art. 70 w związku z art. 18 </w:t>
            </w:r>
            <w:r w:rsidRPr="00B023B7">
              <w:rPr>
                <w:rFonts w:eastAsia="Courier New" w:cs="Arial"/>
                <w:sz w:val="20"/>
                <w:szCs w:val="20"/>
              </w:rPr>
              <w:br/>
              <w:t>ust. 1</w:t>
            </w:r>
            <w:r w:rsidRPr="00B023B7">
              <w:rPr>
                <w:rFonts w:cs="Arial"/>
                <w:sz w:val="20"/>
                <w:szCs w:val="20"/>
              </w:rPr>
              <w:t xml:space="preserve"> dyrektywy 2014/24/UE lub</w:t>
            </w:r>
            <w:r w:rsidRPr="00B023B7">
              <w:rPr>
                <w:rFonts w:eastAsia="Courier New" w:cs="Arial"/>
                <w:sz w:val="20"/>
                <w:szCs w:val="20"/>
              </w:rPr>
              <w:t xml:space="preserve"> załącznik</w:t>
            </w:r>
            <w:r w:rsidRPr="00B023B7">
              <w:rPr>
                <w:rFonts w:cs="Arial"/>
                <w:sz w:val="20"/>
                <w:szCs w:val="20"/>
              </w:rPr>
              <w:t xml:space="preserve"> VII do tej dyrektywy</w:t>
            </w:r>
          </w:p>
          <w:p w14:paraId="6EA11D0C"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35E45650"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t>art. 60, art. 76</w:t>
            </w:r>
            <w:r w:rsidRPr="00B023B7">
              <w:rPr>
                <w:rFonts w:cs="Arial"/>
                <w:sz w:val="20"/>
                <w:szCs w:val="20"/>
              </w:rPr>
              <w:t>–</w:t>
            </w:r>
            <w:r w:rsidRPr="00B023B7">
              <w:rPr>
                <w:rFonts w:eastAsia="Courier New" w:cs="Arial"/>
                <w:sz w:val="20"/>
                <w:szCs w:val="20"/>
              </w:rPr>
              <w:t xml:space="preserve">79, art. 82 </w:t>
            </w:r>
            <w:r w:rsidRPr="00B023B7">
              <w:rPr>
                <w:rFonts w:eastAsia="Courier New" w:cs="Arial"/>
                <w:sz w:val="20"/>
                <w:szCs w:val="20"/>
              </w:rPr>
              <w:br/>
              <w:t xml:space="preserve">i art. 87 w związku z art. 36 </w:t>
            </w:r>
            <w:r w:rsidRPr="00B023B7">
              <w:rPr>
                <w:rFonts w:eastAsia="Courier New" w:cs="Arial"/>
                <w:sz w:val="20"/>
                <w:szCs w:val="20"/>
              </w:rPr>
              <w:br/>
              <w:t>ust. 1</w:t>
            </w:r>
            <w:r w:rsidRPr="00B023B7">
              <w:rPr>
                <w:rFonts w:cs="Arial"/>
                <w:sz w:val="20"/>
                <w:szCs w:val="20"/>
              </w:rPr>
              <w:t xml:space="preserve"> dyrektywy 2014/25/UE l</w:t>
            </w:r>
            <w:r w:rsidRPr="00B023B7">
              <w:rPr>
                <w:rFonts w:eastAsia="Courier New" w:cs="Arial"/>
                <w:sz w:val="20"/>
                <w:szCs w:val="20"/>
              </w:rPr>
              <w:t>ub załącznik</w:t>
            </w:r>
            <w:r w:rsidRPr="00B023B7">
              <w:rPr>
                <w:rFonts w:cs="Arial"/>
                <w:sz w:val="20"/>
                <w:szCs w:val="20"/>
              </w:rPr>
              <w:t xml:space="preserve"> VIII do tej dyrektywy</w:t>
            </w:r>
          </w:p>
          <w:p w14:paraId="13D005C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 </w:t>
            </w:r>
          </w:p>
        </w:tc>
        <w:tc>
          <w:tcPr>
            <w:tcW w:w="4110" w:type="dxa"/>
            <w:shd w:val="clear" w:color="000000" w:fill="FFFFFF"/>
            <w:hideMark/>
          </w:tcPr>
          <w:p w14:paraId="2E7A0DB7"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 xml:space="preserve">Przypadki, w których wykonawcy mogli zostać zniechęceni do złożenia oferty </w:t>
            </w:r>
            <w:r w:rsidRPr="00B023B7">
              <w:rPr>
                <w:rFonts w:eastAsia="Courier New" w:cs="Arial"/>
                <w:sz w:val="20"/>
                <w:szCs w:val="20"/>
              </w:rPr>
              <w:br/>
              <w:t xml:space="preserve">ze względu na kryteria wykluczenia, kwalifikacji lub udzielenia zamówienia </w:t>
            </w:r>
            <w:r w:rsidRPr="00B023B7">
              <w:rPr>
                <w:rFonts w:eastAsia="Courier New" w:cs="Arial"/>
                <w:sz w:val="20"/>
                <w:szCs w:val="20"/>
              </w:rPr>
              <w:br/>
              <w:t>lub warunki realizacji zamówień obejmujące nieuzasadnione preferencje krajowe, regionalne lub lokalne.</w:t>
            </w:r>
          </w:p>
          <w:p w14:paraId="1B6CF355"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3DBFD327"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eastAsia="Courier New" w:cs="Arial"/>
                <w:sz w:val="20"/>
                <w:szCs w:val="20"/>
              </w:rPr>
              <w:t>Ma to miejsce na przykład, gdy wymaga się od oferentów, aby w momencie składania oferty posiadali:</w:t>
            </w:r>
          </w:p>
          <w:p w14:paraId="03145FC1"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3FAA27C2"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1)  zakład lub przedstawiciela w danym kraju lub regionie lub</w:t>
            </w:r>
          </w:p>
          <w:p w14:paraId="7DC4239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6896D1E4" w14:textId="77777777" w:rsidR="00B023B7" w:rsidRPr="00B023B7" w:rsidRDefault="00B023B7" w:rsidP="00B023B7">
            <w:pPr>
              <w:widowControl w:val="0"/>
              <w:autoSpaceDE w:val="0"/>
              <w:autoSpaceDN w:val="0"/>
              <w:adjustRightInd w:val="0"/>
              <w:spacing w:line="264" w:lineRule="auto"/>
              <w:contextualSpacing/>
              <w:rPr>
                <w:rFonts w:eastAsia="Courier New" w:cs="Arial"/>
                <w:sz w:val="20"/>
                <w:szCs w:val="20"/>
              </w:rPr>
            </w:pPr>
            <w:r w:rsidRPr="00B023B7">
              <w:rPr>
                <w:rFonts w:cs="Arial"/>
                <w:sz w:val="20"/>
                <w:szCs w:val="20"/>
              </w:rPr>
              <w:t xml:space="preserve">2) doświadczenie lub kwalifikacje w danym kraju lub </w:t>
            </w:r>
            <w:r w:rsidRPr="00B023B7">
              <w:rPr>
                <w:rFonts w:eastAsia="Courier New" w:cs="Arial"/>
                <w:sz w:val="20"/>
                <w:szCs w:val="20"/>
              </w:rPr>
              <w:t>regionie;</w:t>
            </w:r>
            <w:r w:rsidRPr="00B023B7">
              <w:rPr>
                <w:rFonts w:eastAsia="Courier New" w:cs="Arial"/>
                <w:sz w:val="20"/>
                <w:szCs w:val="20"/>
                <w:vertAlign w:val="superscript"/>
              </w:rPr>
              <w:footnoteReference w:id="32"/>
            </w:r>
            <w:r w:rsidRPr="00B023B7">
              <w:rPr>
                <w:rFonts w:eastAsia="Courier New" w:cs="Arial"/>
                <w:sz w:val="20"/>
                <w:szCs w:val="20"/>
                <w:vertAlign w:val="superscript"/>
              </w:rPr>
              <w:t>)</w:t>
            </w:r>
          </w:p>
          <w:p w14:paraId="7CFEF6E9"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p>
          <w:p w14:paraId="54F013A8" w14:textId="77777777" w:rsidR="00B023B7" w:rsidRDefault="00B023B7" w:rsidP="00B023B7">
            <w:pPr>
              <w:widowControl w:val="0"/>
              <w:autoSpaceDE w:val="0"/>
              <w:autoSpaceDN w:val="0"/>
              <w:adjustRightInd w:val="0"/>
              <w:spacing w:line="264" w:lineRule="auto"/>
              <w:contextualSpacing/>
              <w:rPr>
                <w:rFonts w:cs="Arial"/>
                <w:sz w:val="20"/>
                <w:szCs w:val="20"/>
              </w:rPr>
            </w:pPr>
            <w:r w:rsidRPr="00B023B7">
              <w:rPr>
                <w:rFonts w:cs="Arial"/>
                <w:sz w:val="20"/>
                <w:szCs w:val="20"/>
              </w:rPr>
              <w:t>3) sprzęt w danym kraju lub regionie.</w:t>
            </w:r>
          </w:p>
          <w:p w14:paraId="5C5335BD" w14:textId="0B04DF1D" w:rsidR="008D58A5" w:rsidRPr="00B023B7" w:rsidRDefault="008D58A5" w:rsidP="00B023B7">
            <w:pPr>
              <w:widowControl w:val="0"/>
              <w:autoSpaceDE w:val="0"/>
              <w:autoSpaceDN w:val="0"/>
              <w:adjustRightInd w:val="0"/>
              <w:spacing w:line="264" w:lineRule="auto"/>
              <w:contextualSpacing/>
              <w:rPr>
                <w:rFonts w:cs="Arial"/>
                <w:sz w:val="20"/>
                <w:szCs w:val="20"/>
              </w:rPr>
            </w:pPr>
          </w:p>
        </w:tc>
        <w:tc>
          <w:tcPr>
            <w:tcW w:w="1843" w:type="dxa"/>
            <w:shd w:val="clear" w:color="000000" w:fill="FFFFFF"/>
            <w:hideMark/>
          </w:tcPr>
          <w:p w14:paraId="7F417F7A" w14:textId="77777777" w:rsidR="00B023B7" w:rsidRPr="00B023B7" w:rsidRDefault="00B023B7" w:rsidP="00B023B7">
            <w:pPr>
              <w:widowControl w:val="0"/>
              <w:autoSpaceDE w:val="0"/>
              <w:autoSpaceDN w:val="0"/>
              <w:adjustRightInd w:val="0"/>
              <w:spacing w:line="264" w:lineRule="auto"/>
              <w:contextualSpacing/>
              <w:rPr>
                <w:rFonts w:cs="Arial"/>
                <w:sz w:val="20"/>
                <w:szCs w:val="20"/>
              </w:rPr>
            </w:pPr>
            <w:r w:rsidRPr="00B023B7">
              <w:rPr>
                <w:rFonts w:eastAsia="Courier New" w:cs="Arial"/>
                <w:sz w:val="20"/>
                <w:szCs w:val="20"/>
              </w:rPr>
              <w:lastRenderedPageBreak/>
              <w:t>25%</w:t>
            </w:r>
          </w:p>
        </w:tc>
      </w:tr>
      <w:tr w:rsidR="00B023B7" w:rsidRPr="008D58A5" w14:paraId="095591B7" w14:textId="77777777" w:rsidTr="00FB17F8">
        <w:trPr>
          <w:trHeight w:val="1215"/>
        </w:trPr>
        <w:tc>
          <w:tcPr>
            <w:tcW w:w="495" w:type="dxa"/>
            <w:vMerge/>
            <w:shd w:val="clear" w:color="000000" w:fill="FFFFFF"/>
            <w:hideMark/>
          </w:tcPr>
          <w:p w14:paraId="228E4C49" w14:textId="77777777" w:rsidR="00B023B7" w:rsidRPr="00B023B7" w:rsidRDefault="00B023B7" w:rsidP="00B023B7">
            <w:pPr>
              <w:widowControl w:val="0"/>
              <w:autoSpaceDE w:val="0"/>
              <w:autoSpaceDN w:val="0"/>
              <w:adjustRightInd w:val="0"/>
              <w:spacing w:line="264" w:lineRule="auto"/>
              <w:contextualSpacing/>
              <w:rPr>
                <w:rFonts w:ascii="Times New Roman" w:hAnsi="Times New Roman" w:cs="Arial"/>
                <w:szCs w:val="20"/>
              </w:rPr>
            </w:pPr>
          </w:p>
        </w:tc>
        <w:tc>
          <w:tcPr>
            <w:tcW w:w="1985" w:type="dxa"/>
            <w:vMerge/>
            <w:shd w:val="clear" w:color="000000" w:fill="FFFFFF"/>
            <w:hideMark/>
          </w:tcPr>
          <w:p w14:paraId="48114F81" w14:textId="77777777" w:rsidR="00B023B7" w:rsidRPr="00B023B7" w:rsidRDefault="00B023B7" w:rsidP="00B023B7">
            <w:pPr>
              <w:widowControl w:val="0"/>
              <w:autoSpaceDE w:val="0"/>
              <w:autoSpaceDN w:val="0"/>
              <w:adjustRightInd w:val="0"/>
              <w:spacing w:line="264" w:lineRule="auto"/>
              <w:contextualSpacing/>
              <w:rPr>
                <w:rFonts w:ascii="Times New Roman" w:hAnsi="Times New Roman"/>
              </w:rPr>
            </w:pPr>
          </w:p>
        </w:tc>
        <w:tc>
          <w:tcPr>
            <w:tcW w:w="2977" w:type="dxa"/>
            <w:vMerge/>
            <w:shd w:val="clear" w:color="000000" w:fill="FFFFFF"/>
            <w:hideMark/>
          </w:tcPr>
          <w:p w14:paraId="5B23F089" w14:textId="77777777" w:rsidR="00B023B7" w:rsidRPr="00B023B7" w:rsidRDefault="00B023B7" w:rsidP="00B023B7">
            <w:pPr>
              <w:widowControl w:val="0"/>
              <w:autoSpaceDE w:val="0"/>
              <w:autoSpaceDN w:val="0"/>
              <w:adjustRightInd w:val="0"/>
              <w:spacing w:line="264" w:lineRule="auto"/>
              <w:contextualSpacing/>
              <w:rPr>
                <w:rFonts w:ascii="Times New Roman" w:hAnsi="Times New Roman"/>
              </w:rPr>
            </w:pPr>
          </w:p>
        </w:tc>
        <w:tc>
          <w:tcPr>
            <w:tcW w:w="3544" w:type="dxa"/>
            <w:vMerge/>
            <w:shd w:val="clear" w:color="000000" w:fill="FFFFFF"/>
            <w:hideMark/>
          </w:tcPr>
          <w:p w14:paraId="0CCFAE76" w14:textId="77777777" w:rsidR="00B023B7" w:rsidRPr="00B023B7" w:rsidRDefault="00B023B7" w:rsidP="00B023B7">
            <w:pPr>
              <w:widowControl w:val="0"/>
              <w:autoSpaceDE w:val="0"/>
              <w:autoSpaceDN w:val="0"/>
              <w:adjustRightInd w:val="0"/>
              <w:spacing w:line="264" w:lineRule="auto"/>
              <w:contextualSpacing/>
              <w:rPr>
                <w:rFonts w:ascii="Times New Roman" w:hAnsi="Times New Roman"/>
              </w:rPr>
            </w:pPr>
          </w:p>
        </w:tc>
        <w:tc>
          <w:tcPr>
            <w:tcW w:w="4110" w:type="dxa"/>
            <w:shd w:val="clear" w:color="000000" w:fill="FFFFFF"/>
            <w:hideMark/>
          </w:tcPr>
          <w:p w14:paraId="42928BAA" w14:textId="691AFF23" w:rsidR="00B023B7"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Jak powyżej, przy czym zapewniono minimalny poziom konkurencji, </w:t>
            </w:r>
            <w:r w:rsidRPr="008D58A5">
              <w:rPr>
                <w:rFonts w:cs="Arial"/>
                <w:sz w:val="20"/>
                <w:szCs w:val="20"/>
              </w:rPr>
              <w:br/>
              <w:t xml:space="preserve">tj. otrzymano i przyjęto od pewnej liczby wykonawców oferty spełniające kryteria kwalifikacji. </w:t>
            </w:r>
          </w:p>
          <w:p w14:paraId="4BBAC84B" w14:textId="77777777" w:rsidR="0010556C" w:rsidRDefault="0010556C" w:rsidP="00B023B7">
            <w:pPr>
              <w:widowControl w:val="0"/>
              <w:autoSpaceDE w:val="0"/>
              <w:autoSpaceDN w:val="0"/>
              <w:adjustRightInd w:val="0"/>
              <w:spacing w:line="264" w:lineRule="auto"/>
              <w:contextualSpacing/>
              <w:rPr>
                <w:rFonts w:cs="Arial"/>
                <w:sz w:val="20"/>
                <w:szCs w:val="20"/>
              </w:rPr>
            </w:pPr>
          </w:p>
          <w:p w14:paraId="16648D8E" w14:textId="5A211795" w:rsidR="008D58A5" w:rsidRPr="008D58A5" w:rsidRDefault="008D58A5" w:rsidP="00B023B7">
            <w:pPr>
              <w:widowControl w:val="0"/>
              <w:autoSpaceDE w:val="0"/>
              <w:autoSpaceDN w:val="0"/>
              <w:adjustRightInd w:val="0"/>
              <w:spacing w:line="264" w:lineRule="auto"/>
              <w:contextualSpacing/>
              <w:rPr>
                <w:rFonts w:cs="Arial"/>
                <w:sz w:val="20"/>
                <w:szCs w:val="20"/>
              </w:rPr>
            </w:pPr>
          </w:p>
        </w:tc>
        <w:tc>
          <w:tcPr>
            <w:tcW w:w="1843" w:type="dxa"/>
            <w:shd w:val="clear" w:color="000000" w:fill="FFFFFF"/>
            <w:hideMark/>
          </w:tcPr>
          <w:p w14:paraId="2A974C4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10%</w:t>
            </w:r>
          </w:p>
        </w:tc>
      </w:tr>
      <w:tr w:rsidR="00B023B7" w:rsidRPr="008D58A5" w14:paraId="40069171" w14:textId="77777777" w:rsidTr="00FB17F8">
        <w:trPr>
          <w:trHeight w:val="2427"/>
        </w:trPr>
        <w:tc>
          <w:tcPr>
            <w:tcW w:w="495" w:type="dxa"/>
            <w:vMerge w:val="restart"/>
            <w:shd w:val="clear" w:color="000000" w:fill="FFFFFF"/>
            <w:hideMark/>
          </w:tcPr>
          <w:p w14:paraId="32C3D81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11</w:t>
            </w:r>
          </w:p>
          <w:p w14:paraId="1E46F16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1985" w:type="dxa"/>
            <w:vMerge w:val="restart"/>
            <w:shd w:val="clear" w:color="000000" w:fill="FFFFFF"/>
            <w:hideMark/>
          </w:tcPr>
          <w:p w14:paraId="22A7FBF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Zastosowanie:</w:t>
            </w:r>
          </w:p>
          <w:p w14:paraId="2179529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kryteriów wykluczenia, kwalifikacji, udzielenia zamówienia</w:t>
            </w:r>
          </w:p>
          <w:p w14:paraId="46628FB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E2F90E1"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lub</w:t>
            </w:r>
          </w:p>
          <w:p w14:paraId="11D5F33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57DF3E0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warunków realizacji zamówień</w:t>
            </w:r>
          </w:p>
          <w:p w14:paraId="2A5C226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2B9FE32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 lub</w:t>
            </w:r>
          </w:p>
          <w:p w14:paraId="2FD9B83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E7DE60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specyfikacji technicznej</w:t>
            </w:r>
          </w:p>
          <w:p w14:paraId="4EEEB3FF"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367C177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 które nie są dyskryminacyjne </w:t>
            </w:r>
            <w:r w:rsidRPr="008D58A5">
              <w:rPr>
                <w:rFonts w:eastAsia="Courier New" w:cs="Arial"/>
                <w:sz w:val="20"/>
                <w:szCs w:val="20"/>
              </w:rPr>
              <w:br/>
              <w:t xml:space="preserve">w rozumieniu </w:t>
            </w:r>
            <w:r w:rsidRPr="008D58A5">
              <w:rPr>
                <w:rFonts w:eastAsia="Courier New" w:cs="Arial"/>
                <w:sz w:val="20"/>
                <w:szCs w:val="20"/>
              </w:rPr>
              <w:lastRenderedPageBreak/>
              <w:t xml:space="preserve">poprzedniego rodzaju nieprawidłowości, </w:t>
            </w:r>
            <w:r w:rsidRPr="008D58A5">
              <w:rPr>
                <w:rFonts w:eastAsia="Courier New" w:cs="Arial"/>
                <w:sz w:val="20"/>
                <w:szCs w:val="20"/>
              </w:rPr>
              <w:br/>
              <w:t>ale w inny sposób ograniczają dostęp dla wykonawców</w:t>
            </w:r>
          </w:p>
          <w:p w14:paraId="519D74F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2977" w:type="dxa"/>
            <w:vMerge w:val="restart"/>
            <w:shd w:val="clear" w:color="000000" w:fill="FFFFFF"/>
          </w:tcPr>
          <w:p w14:paraId="209E0DAA"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r w:rsidRPr="008D58A5">
              <w:rPr>
                <w:rFonts w:cs="Arial"/>
                <w:sz w:val="20"/>
                <w:szCs w:val="20"/>
                <w:lang w:val="de-DE"/>
              </w:rPr>
              <w:lastRenderedPageBreak/>
              <w:t xml:space="preserve">art. 95, art. 96, art. 105, </w:t>
            </w:r>
            <w:r w:rsidRPr="008D58A5">
              <w:rPr>
                <w:rFonts w:cs="Arial"/>
                <w:sz w:val="20"/>
                <w:szCs w:val="20"/>
                <w:lang w:val="de-DE"/>
              </w:rPr>
              <w:br/>
              <w:t>art. 108</w:t>
            </w:r>
            <w:r w:rsidRPr="008D58A5">
              <w:rPr>
                <w:rFonts w:eastAsia="Courier New" w:cs="Arial"/>
                <w:sz w:val="20"/>
                <w:szCs w:val="20"/>
                <w:lang w:val="de-DE"/>
              </w:rPr>
              <w:t>–</w:t>
            </w:r>
            <w:r w:rsidRPr="008D58A5">
              <w:rPr>
                <w:rFonts w:cs="Arial"/>
                <w:sz w:val="20"/>
                <w:szCs w:val="20"/>
                <w:lang w:val="de-DE"/>
              </w:rPr>
              <w:t>125 Pzp</w:t>
            </w:r>
          </w:p>
          <w:p w14:paraId="6A7F00FB"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25558F4D"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5E6748F3"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3B667329"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645CC069"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554E7826"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r w:rsidRPr="008D58A5">
              <w:rPr>
                <w:rFonts w:cs="Arial"/>
                <w:sz w:val="20"/>
                <w:szCs w:val="20"/>
                <w:lang w:val="de-DE"/>
              </w:rPr>
              <w:t>art. 239–243 Pzp</w:t>
            </w:r>
          </w:p>
          <w:p w14:paraId="3E643B3F"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2641B9E1"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4284A5FC"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75E085B1"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de-DE"/>
              </w:rPr>
            </w:pPr>
          </w:p>
          <w:p w14:paraId="4175CCA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art. 245, art. 246 w związku </w:t>
            </w:r>
            <w:r w:rsidRPr="008D58A5">
              <w:rPr>
                <w:rFonts w:cs="Arial"/>
                <w:sz w:val="20"/>
                <w:szCs w:val="20"/>
              </w:rPr>
              <w:br/>
              <w:t>z art. 16 i art. 17 ust. 2 i  3 Pzp</w:t>
            </w:r>
          </w:p>
        </w:tc>
        <w:tc>
          <w:tcPr>
            <w:tcW w:w="3544" w:type="dxa"/>
            <w:vMerge w:val="restart"/>
            <w:shd w:val="clear" w:color="000000" w:fill="FFFFFF"/>
            <w:hideMark/>
          </w:tcPr>
          <w:p w14:paraId="5F387470"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art. 36–38 i art. 41 w związku </w:t>
            </w:r>
            <w:r w:rsidRPr="008D58A5">
              <w:rPr>
                <w:rFonts w:eastAsia="Courier New" w:cs="Arial"/>
                <w:sz w:val="20"/>
                <w:szCs w:val="20"/>
              </w:rPr>
              <w:br/>
              <w:t>z art. 3 dyrektywy 2014/23/UE</w:t>
            </w:r>
          </w:p>
          <w:p w14:paraId="13D7C3C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577D9F80"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art. 42, art. 56–63, </w:t>
            </w:r>
          </w:p>
          <w:p w14:paraId="095CC9E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art. 67 i art. 70 w związku </w:t>
            </w:r>
            <w:r w:rsidRPr="008D58A5">
              <w:rPr>
                <w:rFonts w:eastAsia="Courier New" w:cs="Arial"/>
                <w:sz w:val="20"/>
                <w:szCs w:val="20"/>
              </w:rPr>
              <w:br/>
              <w:t>z art. 18 ust. 1</w:t>
            </w:r>
            <w:r w:rsidRPr="008D58A5">
              <w:rPr>
                <w:rFonts w:cs="Arial"/>
                <w:sz w:val="20"/>
                <w:szCs w:val="20"/>
              </w:rPr>
              <w:t xml:space="preserve"> dyrektywy 2014/24/UE</w:t>
            </w:r>
            <w:r w:rsidRPr="008D58A5">
              <w:rPr>
                <w:rFonts w:eastAsia="Courier New" w:cs="Arial"/>
                <w:sz w:val="20"/>
                <w:szCs w:val="20"/>
              </w:rPr>
              <w:t xml:space="preserve"> lub załącznik</w:t>
            </w:r>
            <w:r w:rsidRPr="008D58A5">
              <w:rPr>
                <w:rFonts w:cs="Arial"/>
                <w:sz w:val="20"/>
                <w:szCs w:val="20"/>
              </w:rPr>
              <w:t xml:space="preserve"> VII do tej dyrektywy</w:t>
            </w:r>
          </w:p>
          <w:p w14:paraId="47BAFCBC"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6B7E934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art. 60, art. 76</w:t>
            </w:r>
            <w:r w:rsidRPr="008D58A5">
              <w:rPr>
                <w:rFonts w:cs="Arial"/>
                <w:sz w:val="20"/>
                <w:szCs w:val="20"/>
              </w:rPr>
              <w:t>–</w:t>
            </w:r>
            <w:r w:rsidRPr="008D58A5">
              <w:rPr>
                <w:rFonts w:eastAsia="Courier New" w:cs="Arial"/>
                <w:sz w:val="20"/>
                <w:szCs w:val="20"/>
              </w:rPr>
              <w:t xml:space="preserve">79, art. 82 </w:t>
            </w:r>
            <w:r w:rsidRPr="008D58A5">
              <w:rPr>
                <w:rFonts w:eastAsia="Courier New" w:cs="Arial"/>
                <w:sz w:val="20"/>
                <w:szCs w:val="20"/>
              </w:rPr>
              <w:br/>
              <w:t xml:space="preserve">i art. 87 w związku z art. 36 </w:t>
            </w:r>
            <w:r w:rsidRPr="008D58A5">
              <w:rPr>
                <w:rFonts w:eastAsia="Courier New" w:cs="Arial"/>
                <w:sz w:val="20"/>
                <w:szCs w:val="20"/>
              </w:rPr>
              <w:br/>
              <w:t>ust. 1</w:t>
            </w:r>
            <w:r w:rsidRPr="008D58A5">
              <w:rPr>
                <w:rFonts w:cs="Arial"/>
                <w:sz w:val="20"/>
                <w:szCs w:val="20"/>
              </w:rPr>
              <w:t xml:space="preserve"> dyrektywy 2014/25/UE</w:t>
            </w:r>
            <w:r w:rsidRPr="008D58A5">
              <w:rPr>
                <w:rFonts w:eastAsia="Courier New" w:cs="Arial"/>
                <w:sz w:val="20"/>
                <w:szCs w:val="20"/>
              </w:rPr>
              <w:t xml:space="preserve"> lub załącznik</w:t>
            </w:r>
            <w:r w:rsidRPr="008D58A5">
              <w:rPr>
                <w:rFonts w:cs="Arial"/>
                <w:sz w:val="20"/>
                <w:szCs w:val="20"/>
              </w:rPr>
              <w:t xml:space="preserve"> VIII do tej dyrektywy</w:t>
            </w:r>
          </w:p>
          <w:p w14:paraId="71E4387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5B5655C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4110" w:type="dxa"/>
            <w:shd w:val="clear" w:color="000000" w:fill="FFFFFF"/>
            <w:hideMark/>
          </w:tcPr>
          <w:p w14:paraId="1A260146"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Odnosi się to do kryteriów lub warunków, które – mimo że nie są dyskryminujące </w:t>
            </w:r>
            <w:r w:rsidRPr="008D58A5">
              <w:rPr>
                <w:rFonts w:eastAsia="Courier New" w:cs="Arial"/>
                <w:sz w:val="20"/>
                <w:szCs w:val="20"/>
              </w:rPr>
              <w:br/>
              <w:t xml:space="preserve">ze względu na preferencje krajowe, regionalne lub lokalne – prowadzą jednak </w:t>
            </w:r>
            <w:r w:rsidRPr="008D58A5">
              <w:rPr>
                <w:rFonts w:eastAsia="Courier New" w:cs="Arial"/>
                <w:sz w:val="20"/>
                <w:szCs w:val="20"/>
              </w:rPr>
              <w:br/>
              <w:t xml:space="preserve">do ograniczenia wykonawcom dostępu </w:t>
            </w:r>
            <w:r w:rsidRPr="008D58A5">
              <w:rPr>
                <w:rFonts w:eastAsia="Courier New" w:cs="Arial"/>
                <w:sz w:val="20"/>
                <w:szCs w:val="20"/>
              </w:rPr>
              <w:br/>
              <w:t>do konkretnego postępowania o udzielenie zamówienia, na przykład:</w:t>
            </w:r>
          </w:p>
          <w:p w14:paraId="3F0B9A92"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3B35991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1) przypadki, w których minimalne wymagane poziomy zdolności w odniesieniu do konkretnego zamówienia są związane </w:t>
            </w:r>
            <w:r w:rsidRPr="008D58A5">
              <w:rPr>
                <w:rFonts w:cs="Arial"/>
                <w:sz w:val="20"/>
                <w:szCs w:val="20"/>
              </w:rPr>
              <w:br/>
              <w:t>z przedmiotem zamówienia, ale nie są proporcjonalne;</w:t>
            </w:r>
          </w:p>
          <w:p w14:paraId="123F278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1BDD3367"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2) przypadki, w których podczas oceny oferentów/kandydatów zastosowano kryteria kwalifikacji jako kryteria udzielenia zamówienia;</w:t>
            </w:r>
          </w:p>
          <w:p w14:paraId="1009AE7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179DF6C8" w14:textId="77777777" w:rsidR="0010556C"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3) przypadki, w których wymagane są </w:t>
            </w:r>
            <w:r w:rsidRPr="008D58A5">
              <w:rPr>
                <w:rFonts w:cs="Arial"/>
                <w:sz w:val="20"/>
                <w:szCs w:val="20"/>
              </w:rPr>
              <w:lastRenderedPageBreak/>
              <w:t>konkretne znaki towarowe/marki/normy,</w:t>
            </w:r>
            <w:r w:rsidRPr="008D58A5">
              <w:rPr>
                <w:rFonts w:cs="Arial"/>
                <w:sz w:val="20"/>
                <w:szCs w:val="20"/>
                <w:vertAlign w:val="superscript"/>
              </w:rPr>
              <w:footnoteReference w:id="33"/>
            </w:r>
            <w:r w:rsidRPr="008D58A5">
              <w:rPr>
                <w:rFonts w:cs="Arial"/>
                <w:sz w:val="20"/>
                <w:szCs w:val="20"/>
                <w:vertAlign w:val="superscript"/>
              </w:rPr>
              <w:t xml:space="preserve">) </w:t>
            </w:r>
            <w:r w:rsidRPr="008D58A5">
              <w:rPr>
                <w:rFonts w:cs="Arial"/>
                <w:sz w:val="20"/>
                <w:szCs w:val="20"/>
              </w:rPr>
              <w:br/>
              <w:t xml:space="preserve">z wyjątkiem sytuacji, gdy takie wymogi </w:t>
            </w:r>
            <w:r w:rsidRPr="008D58A5">
              <w:rPr>
                <w:rFonts w:cs="Arial"/>
                <w:sz w:val="20"/>
                <w:szCs w:val="20"/>
              </w:rPr>
              <w:br/>
              <w:t>są związane z częściami pomocniczymi umowy i ich potencjalny wpływ na budżet Unii Europejskiej jest wyłącznie formalny.</w:t>
            </w:r>
          </w:p>
          <w:p w14:paraId="5E76DFF9" w14:textId="57A2B245"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cs="Arial"/>
                <w:sz w:val="20"/>
                <w:szCs w:val="20"/>
              </w:rPr>
              <w:t xml:space="preserve"> </w:t>
            </w:r>
          </w:p>
        </w:tc>
        <w:tc>
          <w:tcPr>
            <w:tcW w:w="1843" w:type="dxa"/>
            <w:shd w:val="clear" w:color="000000" w:fill="FFFFFF"/>
            <w:hideMark/>
          </w:tcPr>
          <w:p w14:paraId="117B3E0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lastRenderedPageBreak/>
              <w:t> </w:t>
            </w:r>
            <w:r w:rsidRPr="008D58A5">
              <w:rPr>
                <w:rFonts w:eastAsia="Courier New" w:cs="Arial"/>
                <w:sz w:val="20"/>
                <w:szCs w:val="20"/>
              </w:rPr>
              <w:t>10%</w:t>
            </w:r>
          </w:p>
        </w:tc>
      </w:tr>
      <w:tr w:rsidR="00B023B7" w:rsidRPr="008D58A5" w14:paraId="07128E24" w14:textId="77777777" w:rsidTr="00FB17F8">
        <w:trPr>
          <w:trHeight w:val="1815"/>
        </w:trPr>
        <w:tc>
          <w:tcPr>
            <w:tcW w:w="495" w:type="dxa"/>
            <w:vMerge/>
            <w:hideMark/>
          </w:tcPr>
          <w:p w14:paraId="5706772A"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2E165B4E"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2AB97908"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2864FC81"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4537971D"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cs="Arial"/>
                <w:sz w:val="20"/>
                <w:szCs w:val="20"/>
              </w:rPr>
              <w:t xml:space="preserve">Przypadki, w których zastosowano ograniczające kryteria/warunki/specyfikację, ale mimo to zapewniono minimalny poziom konkurencji, tj. otrzymano i przyjęto od pewnej liczby wykonawców oferty spełniające kryteria kwalifikacji. </w:t>
            </w:r>
          </w:p>
        </w:tc>
        <w:tc>
          <w:tcPr>
            <w:tcW w:w="1843" w:type="dxa"/>
            <w:shd w:val="clear" w:color="000000" w:fill="FFFFFF"/>
            <w:hideMark/>
          </w:tcPr>
          <w:p w14:paraId="00ACFA7F"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5%</w:t>
            </w:r>
          </w:p>
        </w:tc>
      </w:tr>
      <w:tr w:rsidR="00B023B7" w:rsidRPr="008D58A5" w14:paraId="34598413" w14:textId="77777777" w:rsidTr="00FB17F8">
        <w:trPr>
          <w:trHeight w:val="6209"/>
        </w:trPr>
        <w:tc>
          <w:tcPr>
            <w:tcW w:w="495" w:type="dxa"/>
            <w:vMerge/>
            <w:hideMark/>
          </w:tcPr>
          <w:p w14:paraId="6DE3B0CD"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530296E1"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25631546"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6533E89B"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136F7BC5" w14:textId="77777777" w:rsidR="00B023B7" w:rsidRPr="00C13571" w:rsidRDefault="00B023B7" w:rsidP="00B023B7">
            <w:pPr>
              <w:widowControl w:val="0"/>
              <w:autoSpaceDE w:val="0"/>
              <w:autoSpaceDN w:val="0"/>
              <w:adjustRightInd w:val="0"/>
              <w:spacing w:line="264" w:lineRule="auto"/>
              <w:contextualSpacing/>
              <w:rPr>
                <w:rFonts w:eastAsia="Courier New" w:cs="Arial"/>
                <w:sz w:val="20"/>
                <w:szCs w:val="20"/>
              </w:rPr>
            </w:pPr>
            <w:r w:rsidRPr="00C13571">
              <w:rPr>
                <w:rFonts w:eastAsia="Courier New" w:cs="Arial"/>
                <w:sz w:val="20"/>
                <w:szCs w:val="20"/>
              </w:rPr>
              <w:t xml:space="preserve">Przypadki, w których minimalne wymagane poziomy zdolności w odniesieniu </w:t>
            </w:r>
            <w:r w:rsidRPr="00C13571">
              <w:rPr>
                <w:rFonts w:eastAsia="Courier New" w:cs="Arial"/>
                <w:sz w:val="20"/>
                <w:szCs w:val="20"/>
              </w:rPr>
              <w:br/>
              <w:t>do konkretnego zamówienia w sposób oczywisty nie są związane z przedmiotem</w:t>
            </w:r>
            <w:r w:rsidRPr="00C13571">
              <w:rPr>
                <w:rFonts w:cs="Arial"/>
                <w:sz w:val="20"/>
                <w:szCs w:val="20"/>
              </w:rPr>
              <w:t xml:space="preserve"> </w:t>
            </w:r>
            <w:r w:rsidRPr="00C13571">
              <w:rPr>
                <w:rFonts w:eastAsia="Courier New" w:cs="Arial"/>
                <w:sz w:val="20"/>
                <w:szCs w:val="20"/>
              </w:rPr>
              <w:t>zamówienia</w:t>
            </w:r>
          </w:p>
          <w:p w14:paraId="36EBF8E7"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p w14:paraId="15B88293" w14:textId="77777777" w:rsidR="00B023B7" w:rsidRPr="00C13571" w:rsidRDefault="00B023B7" w:rsidP="00B023B7">
            <w:pPr>
              <w:widowControl w:val="0"/>
              <w:autoSpaceDE w:val="0"/>
              <w:autoSpaceDN w:val="0"/>
              <w:adjustRightInd w:val="0"/>
              <w:spacing w:line="264" w:lineRule="auto"/>
              <w:contextualSpacing/>
              <w:rPr>
                <w:rFonts w:eastAsia="Courier New" w:cs="Arial"/>
                <w:sz w:val="20"/>
                <w:szCs w:val="20"/>
              </w:rPr>
            </w:pPr>
            <w:r w:rsidRPr="00C13571">
              <w:rPr>
                <w:rFonts w:eastAsia="Courier New" w:cs="Arial"/>
                <w:sz w:val="20"/>
                <w:szCs w:val="20"/>
              </w:rPr>
              <w:t>lub</w:t>
            </w:r>
          </w:p>
          <w:p w14:paraId="6275EDE8"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p w14:paraId="6134D970"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przypadki, w których kryteria wykluczenia, kwalifikacji lub udzielenia zamówienia lub warunki realizacji zamówień doprowadziły do sytuacji, w której tylko jeden wykonawca mógł złożyć ofertę, a wyniku tego nie uzasadnia specyfika techniczna danego zamówienia.</w:t>
            </w:r>
          </w:p>
        </w:tc>
        <w:tc>
          <w:tcPr>
            <w:tcW w:w="1843" w:type="dxa"/>
            <w:shd w:val="clear" w:color="000000" w:fill="FFFFFF"/>
            <w:hideMark/>
          </w:tcPr>
          <w:p w14:paraId="438676B4"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25%</w:t>
            </w:r>
          </w:p>
          <w:p w14:paraId="1884A924"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cs="Arial"/>
                <w:sz w:val="20"/>
                <w:szCs w:val="20"/>
              </w:rPr>
              <w:t> </w:t>
            </w:r>
          </w:p>
        </w:tc>
      </w:tr>
      <w:tr w:rsidR="00B023B7" w:rsidRPr="008D58A5" w14:paraId="615270F9" w14:textId="77777777" w:rsidTr="00FB17F8">
        <w:trPr>
          <w:trHeight w:val="4015"/>
        </w:trPr>
        <w:tc>
          <w:tcPr>
            <w:tcW w:w="495" w:type="dxa"/>
            <w:shd w:val="clear" w:color="000000" w:fill="FFFFFF"/>
            <w:hideMark/>
          </w:tcPr>
          <w:p w14:paraId="692C9701"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12</w:t>
            </w:r>
          </w:p>
        </w:tc>
        <w:tc>
          <w:tcPr>
            <w:tcW w:w="1985" w:type="dxa"/>
            <w:shd w:val="clear" w:color="000000" w:fill="FFFFFF"/>
            <w:hideMark/>
          </w:tcPr>
          <w:p w14:paraId="6EA9F3D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Niewystarczająca lub nieprecyzyjna definicja</w:t>
            </w:r>
            <w:r w:rsidRPr="008D58A5">
              <w:rPr>
                <w:rFonts w:cs="Arial"/>
                <w:sz w:val="20"/>
                <w:szCs w:val="20"/>
              </w:rPr>
              <w:t xml:space="preserve"> </w:t>
            </w:r>
            <w:r w:rsidRPr="008D58A5">
              <w:rPr>
                <w:rFonts w:eastAsia="Courier New" w:cs="Arial"/>
                <w:sz w:val="20"/>
                <w:szCs w:val="20"/>
              </w:rPr>
              <w:t>przedmiotu zamówienia</w:t>
            </w:r>
            <w:r w:rsidRPr="008D58A5">
              <w:rPr>
                <w:rFonts w:eastAsia="Courier New" w:cs="Arial"/>
                <w:sz w:val="20"/>
                <w:szCs w:val="20"/>
                <w:vertAlign w:val="superscript"/>
              </w:rPr>
              <w:footnoteReference w:id="34"/>
            </w:r>
            <w:r w:rsidRPr="008D58A5">
              <w:rPr>
                <w:rFonts w:eastAsia="Courier New" w:cs="Arial"/>
                <w:sz w:val="20"/>
                <w:szCs w:val="20"/>
                <w:vertAlign w:val="superscript"/>
              </w:rPr>
              <w:t>)</w:t>
            </w:r>
          </w:p>
          <w:p w14:paraId="08FCE10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685122C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2977" w:type="dxa"/>
            <w:shd w:val="clear" w:color="000000" w:fill="FFFFFF"/>
            <w:hideMark/>
          </w:tcPr>
          <w:p w14:paraId="0BB11633"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art. 16, art. 99–105 Pzp</w:t>
            </w:r>
          </w:p>
          <w:p w14:paraId="23AD6271"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 </w:t>
            </w:r>
          </w:p>
          <w:p w14:paraId="4DA66091"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 </w:t>
            </w:r>
          </w:p>
          <w:p w14:paraId="02D37A83"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 </w:t>
            </w:r>
          </w:p>
        </w:tc>
        <w:tc>
          <w:tcPr>
            <w:tcW w:w="3544" w:type="dxa"/>
            <w:shd w:val="clear" w:color="000000" w:fill="FFFFFF"/>
            <w:hideMark/>
          </w:tcPr>
          <w:p w14:paraId="060FB348"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3 dyrektywy 2014/23/UE</w:t>
            </w:r>
          </w:p>
          <w:p w14:paraId="235D93C6"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57FAC964"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18 ust. 1 dyrektywy 2014/24/UE</w:t>
            </w:r>
          </w:p>
          <w:p w14:paraId="4B0CF44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B0536F1"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36 dyrektywy 2014/25/UE</w:t>
            </w:r>
          </w:p>
          <w:p w14:paraId="221996E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ABE6C6A"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wyrok TSUE C-340/02</w:t>
            </w:r>
          </w:p>
          <w:p w14:paraId="0651F235"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 </w:t>
            </w:r>
          </w:p>
          <w:p w14:paraId="10C58A9D"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wyrok TSUE C-299/08</w:t>
            </w:r>
          </w:p>
          <w:p w14:paraId="056354B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EB5ECB6"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wyrok TSUE C-423/07</w:t>
            </w:r>
          </w:p>
        </w:tc>
        <w:tc>
          <w:tcPr>
            <w:tcW w:w="4110" w:type="dxa"/>
            <w:shd w:val="clear" w:color="000000" w:fill="FFFFFF"/>
            <w:hideMark/>
          </w:tcPr>
          <w:p w14:paraId="3446E21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Opis w ogłoszeniu o zamówieniu lub specyfikacji warunków zamówienia jest niewystarczający lub niedokładny i może uniemożliwiać potencjalnym oferentom/kandydatom pełne określenie przedmiotu zamówienia, co może mieć skutek odstraszający,</w:t>
            </w:r>
            <w:r w:rsidRPr="008D58A5">
              <w:rPr>
                <w:rFonts w:cs="Arial"/>
                <w:sz w:val="20"/>
                <w:szCs w:val="20"/>
              </w:rPr>
              <w:t xml:space="preserve"> </w:t>
            </w:r>
            <w:r w:rsidRPr="008D58A5">
              <w:rPr>
                <w:rFonts w:eastAsia="Courier New" w:cs="Arial"/>
                <w:sz w:val="20"/>
                <w:szCs w:val="20"/>
              </w:rPr>
              <w:t>potencjalnie ograniczający konkurencję.</w:t>
            </w:r>
            <w:r w:rsidRPr="008D58A5">
              <w:rPr>
                <w:rFonts w:eastAsia="Courier New" w:cs="Arial"/>
                <w:sz w:val="20"/>
                <w:szCs w:val="20"/>
                <w:vertAlign w:val="superscript"/>
              </w:rPr>
              <w:footnoteReference w:id="35"/>
            </w:r>
            <w:r w:rsidRPr="008D58A5">
              <w:rPr>
                <w:rFonts w:eastAsia="Courier New" w:cs="Arial"/>
                <w:sz w:val="20"/>
                <w:szCs w:val="20"/>
                <w:vertAlign w:val="superscript"/>
              </w:rPr>
              <w:t>)</w:t>
            </w:r>
          </w:p>
          <w:p w14:paraId="1E5CCD1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69340C4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1843" w:type="dxa"/>
            <w:shd w:val="clear" w:color="000000" w:fill="FFFFFF"/>
            <w:hideMark/>
          </w:tcPr>
          <w:p w14:paraId="0CC7A00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10%</w:t>
            </w:r>
          </w:p>
        </w:tc>
      </w:tr>
      <w:tr w:rsidR="00B023B7" w:rsidRPr="008D58A5" w14:paraId="36236CE8" w14:textId="77777777" w:rsidTr="00FB17F8">
        <w:trPr>
          <w:trHeight w:val="3685"/>
        </w:trPr>
        <w:tc>
          <w:tcPr>
            <w:tcW w:w="495" w:type="dxa"/>
            <w:shd w:val="clear" w:color="000000" w:fill="FFFFFF"/>
            <w:hideMark/>
          </w:tcPr>
          <w:p w14:paraId="32C4F126"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13</w:t>
            </w:r>
          </w:p>
          <w:p w14:paraId="48641FD6"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1985" w:type="dxa"/>
            <w:shd w:val="clear" w:color="000000" w:fill="FFFFFF"/>
            <w:hideMark/>
          </w:tcPr>
          <w:p w14:paraId="4426373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Nieuzasadnione ograniczenie podwykonawstwa</w:t>
            </w:r>
          </w:p>
          <w:p w14:paraId="09206CE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2977" w:type="dxa"/>
            <w:shd w:val="clear" w:color="000000" w:fill="FFFFFF"/>
            <w:hideMark/>
          </w:tcPr>
          <w:p w14:paraId="3BFFB24A"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art. 121, art. 462 Pzp</w:t>
            </w:r>
          </w:p>
          <w:p w14:paraId="5B6793D4"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p>
          <w:p w14:paraId="2F9F08C7"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 </w:t>
            </w:r>
          </w:p>
          <w:p w14:paraId="03208F31"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 </w:t>
            </w:r>
          </w:p>
          <w:p w14:paraId="1321F690"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 </w:t>
            </w:r>
          </w:p>
          <w:p w14:paraId="18FCA8CA"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 </w:t>
            </w:r>
          </w:p>
        </w:tc>
        <w:tc>
          <w:tcPr>
            <w:tcW w:w="3544" w:type="dxa"/>
            <w:shd w:val="clear" w:color="000000" w:fill="FFFFFF"/>
            <w:hideMark/>
          </w:tcPr>
          <w:p w14:paraId="2FE419E3"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38 ust. 2 lub art. 42 dyrektywy 2014/23/UE</w:t>
            </w:r>
          </w:p>
          <w:p w14:paraId="5CC1DE66"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147DCD18"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63 ust. 2 i art. 71 dyrektywy 2014/24/UE</w:t>
            </w:r>
          </w:p>
          <w:p w14:paraId="3931C39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52A838D"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79 ust. 3 i art. 88 dyrektywy 2014/25/UE</w:t>
            </w:r>
          </w:p>
          <w:p w14:paraId="0B059B6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71289151"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wyrok TSUE C-406/14, pkt 34</w:t>
            </w:r>
          </w:p>
        </w:tc>
        <w:tc>
          <w:tcPr>
            <w:tcW w:w="4110" w:type="dxa"/>
            <w:shd w:val="clear" w:color="000000" w:fill="FFFFFF"/>
            <w:hideMark/>
          </w:tcPr>
          <w:p w14:paraId="3C5BBFC5" w14:textId="14C6929B"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W dokumentacji zamówienia (np. w specyfikacji technicznej) nakłada się ograniczenia na korzystanie z usług podwykonawców w odniesieniu do części</w:t>
            </w:r>
            <w:r w:rsidRPr="008D58A5">
              <w:rPr>
                <w:rFonts w:cs="Arial"/>
                <w:sz w:val="20"/>
                <w:szCs w:val="20"/>
              </w:rPr>
              <w:t xml:space="preserve"> </w:t>
            </w:r>
            <w:r w:rsidRPr="008D58A5">
              <w:rPr>
                <w:rFonts w:eastAsia="Courier New" w:cs="Arial"/>
                <w:sz w:val="20"/>
                <w:szCs w:val="20"/>
              </w:rPr>
              <w:t>zamówienia ustalonej w sposób</w:t>
            </w:r>
            <w:r w:rsidR="0010556C">
              <w:rPr>
                <w:rFonts w:eastAsia="Courier New" w:cs="Arial"/>
                <w:sz w:val="20"/>
                <w:szCs w:val="20"/>
              </w:rPr>
              <w:t xml:space="preserve"> </w:t>
            </w:r>
            <w:r w:rsidRPr="008D58A5">
              <w:rPr>
                <w:rFonts w:eastAsia="Courier New" w:cs="Arial"/>
                <w:sz w:val="20"/>
                <w:szCs w:val="20"/>
              </w:rPr>
              <w:t>abstrakcyjny jako pewien odsetek tego zamówienia niezależnie od tego, czy możliwa jest weryfikacja możliwości potencjalnych podwykonawców i bez podawania zasadniczego charakteru zadań, których to dotyczy.</w:t>
            </w:r>
          </w:p>
        </w:tc>
        <w:tc>
          <w:tcPr>
            <w:tcW w:w="1843" w:type="dxa"/>
            <w:shd w:val="clear" w:color="000000" w:fill="FFFFFF"/>
            <w:hideMark/>
          </w:tcPr>
          <w:p w14:paraId="26D8BF6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5%</w:t>
            </w:r>
          </w:p>
          <w:p w14:paraId="6433E6A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r>
      <w:tr w:rsidR="00B023B7" w:rsidRPr="008D58A5" w14:paraId="456136D8" w14:textId="77777777" w:rsidTr="00FB17F8">
        <w:trPr>
          <w:trHeight w:val="550"/>
        </w:trPr>
        <w:tc>
          <w:tcPr>
            <w:tcW w:w="14954" w:type="dxa"/>
            <w:gridSpan w:val="6"/>
            <w:shd w:val="clear" w:color="auto" w:fill="auto"/>
            <w:hideMark/>
          </w:tcPr>
          <w:p w14:paraId="0815BF86"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cs="Arial"/>
                <w:b/>
                <w:sz w:val="20"/>
                <w:szCs w:val="20"/>
              </w:rPr>
              <w:t>Kategoria 2: Kwalifikacja oferentów i ocena ofert</w:t>
            </w:r>
          </w:p>
        </w:tc>
      </w:tr>
      <w:tr w:rsidR="00B023B7" w:rsidRPr="008D58A5" w14:paraId="40C76FB1" w14:textId="77777777" w:rsidTr="00FB17F8">
        <w:trPr>
          <w:trHeight w:val="935"/>
        </w:trPr>
        <w:tc>
          <w:tcPr>
            <w:tcW w:w="495" w:type="dxa"/>
            <w:shd w:val="clear" w:color="000000" w:fill="FFFFFF"/>
            <w:hideMark/>
          </w:tcPr>
          <w:p w14:paraId="3D81DB07"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cs="Arial"/>
                <w:b/>
                <w:sz w:val="20"/>
                <w:szCs w:val="20"/>
              </w:rPr>
              <w:t>Lp.</w:t>
            </w:r>
          </w:p>
        </w:tc>
        <w:tc>
          <w:tcPr>
            <w:tcW w:w="1985" w:type="dxa"/>
            <w:shd w:val="clear" w:color="000000" w:fill="FFFFFF"/>
            <w:hideMark/>
          </w:tcPr>
          <w:p w14:paraId="39BC7E39"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eastAsia="Courier New" w:cs="Arial"/>
                <w:b/>
                <w:sz w:val="20"/>
                <w:szCs w:val="20"/>
              </w:rPr>
              <w:t>Rodzaj nieprawidłowości</w:t>
            </w:r>
          </w:p>
        </w:tc>
        <w:tc>
          <w:tcPr>
            <w:tcW w:w="2977" w:type="dxa"/>
            <w:shd w:val="clear" w:color="000000" w:fill="FFFFFF"/>
            <w:hideMark/>
          </w:tcPr>
          <w:p w14:paraId="0F433304"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cs="Arial"/>
                <w:b/>
                <w:sz w:val="20"/>
                <w:szCs w:val="20"/>
              </w:rPr>
              <w:t>Prawo krajowe dotyczące zamówień publicznych</w:t>
            </w:r>
          </w:p>
        </w:tc>
        <w:tc>
          <w:tcPr>
            <w:tcW w:w="3544" w:type="dxa"/>
            <w:shd w:val="clear" w:color="000000" w:fill="FFFFFF"/>
            <w:hideMark/>
          </w:tcPr>
          <w:p w14:paraId="2008DFEB"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eastAsia="Courier New" w:cs="Arial"/>
                <w:b/>
                <w:sz w:val="20"/>
                <w:szCs w:val="20"/>
              </w:rPr>
              <w:t xml:space="preserve">Prawo </w:t>
            </w:r>
            <w:r w:rsidRPr="008D58A5">
              <w:rPr>
                <w:rFonts w:cs="Arial"/>
                <w:b/>
                <w:sz w:val="20"/>
                <w:szCs w:val="20"/>
              </w:rPr>
              <w:t>Unii Europejskiej oraz orzecznictwo</w:t>
            </w:r>
            <w:r w:rsidRPr="008D58A5">
              <w:rPr>
                <w:rFonts w:eastAsia="Courier New" w:cs="Arial"/>
                <w:b/>
                <w:sz w:val="20"/>
                <w:szCs w:val="20"/>
              </w:rPr>
              <w:t xml:space="preserve"> TSUE</w:t>
            </w:r>
          </w:p>
        </w:tc>
        <w:tc>
          <w:tcPr>
            <w:tcW w:w="4110" w:type="dxa"/>
            <w:shd w:val="clear" w:color="000000" w:fill="FFFFFF"/>
            <w:hideMark/>
          </w:tcPr>
          <w:p w14:paraId="0F830E72"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eastAsia="Courier New" w:cs="Arial"/>
                <w:b/>
                <w:sz w:val="20"/>
                <w:szCs w:val="20"/>
              </w:rPr>
              <w:t>Opis nieprawidłowości</w:t>
            </w:r>
          </w:p>
        </w:tc>
        <w:tc>
          <w:tcPr>
            <w:tcW w:w="1843" w:type="dxa"/>
            <w:shd w:val="clear" w:color="000000" w:fill="FFFFFF"/>
            <w:hideMark/>
          </w:tcPr>
          <w:p w14:paraId="31CDD740"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cs="Arial"/>
                <w:b/>
                <w:sz w:val="20"/>
                <w:szCs w:val="20"/>
              </w:rPr>
              <w:t>Stawka procentowa</w:t>
            </w:r>
          </w:p>
        </w:tc>
      </w:tr>
      <w:tr w:rsidR="00B023B7" w:rsidRPr="008D58A5" w14:paraId="63A4A8B5" w14:textId="77777777" w:rsidTr="00FB17F8">
        <w:trPr>
          <w:trHeight w:val="4115"/>
        </w:trPr>
        <w:tc>
          <w:tcPr>
            <w:tcW w:w="495" w:type="dxa"/>
            <w:shd w:val="clear" w:color="000000" w:fill="FFFFFF"/>
            <w:hideMark/>
          </w:tcPr>
          <w:p w14:paraId="3E14B10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14</w:t>
            </w:r>
          </w:p>
        </w:tc>
        <w:tc>
          <w:tcPr>
            <w:tcW w:w="1985" w:type="dxa"/>
            <w:shd w:val="clear" w:color="000000" w:fill="FFFFFF"/>
            <w:hideMark/>
          </w:tcPr>
          <w:p w14:paraId="3AD8C15F" w14:textId="280C7E2C"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Wprowadzono zmiany w kryteriach kwalifikacji (lub specyfikacji</w:t>
            </w:r>
            <w:r w:rsidRPr="008D58A5">
              <w:rPr>
                <w:rFonts w:cs="Arial"/>
                <w:sz w:val="20"/>
                <w:szCs w:val="20"/>
              </w:rPr>
              <w:t xml:space="preserve"> </w:t>
            </w:r>
            <w:r w:rsidRPr="008D58A5">
              <w:rPr>
                <w:rFonts w:eastAsia="Courier New" w:cs="Arial"/>
                <w:sz w:val="20"/>
                <w:szCs w:val="20"/>
              </w:rPr>
              <w:t>technicznej) po otwarciu ofert lub kryteria te (lub specyfikacja) zostały zastosowane nieprawidłowo</w:t>
            </w:r>
          </w:p>
        </w:tc>
        <w:tc>
          <w:tcPr>
            <w:tcW w:w="2977" w:type="dxa"/>
            <w:shd w:val="clear" w:color="000000" w:fill="FFFFFF"/>
            <w:hideMark/>
          </w:tcPr>
          <w:p w14:paraId="287F333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art. 16, art. 17 ust. 2, art. 58, </w:t>
            </w:r>
            <w:r w:rsidRPr="008D58A5">
              <w:rPr>
                <w:rFonts w:cs="Arial"/>
                <w:sz w:val="20"/>
                <w:szCs w:val="20"/>
              </w:rPr>
              <w:br/>
              <w:t xml:space="preserve">art. 91, art. 108–128, art. 137, art. 143, art. 157, art. 175, </w:t>
            </w:r>
            <w:r w:rsidRPr="008D58A5">
              <w:rPr>
                <w:rFonts w:cs="Arial"/>
                <w:sz w:val="20"/>
                <w:szCs w:val="20"/>
              </w:rPr>
              <w:br/>
              <w:t xml:space="preserve">art. 192 ust. 4 i  5, art. 226 ust. 1 pkt 2, art. 239–252,  </w:t>
            </w:r>
            <w:r w:rsidRPr="008D58A5">
              <w:rPr>
                <w:rFonts w:cs="Arial"/>
                <w:sz w:val="20"/>
                <w:szCs w:val="20"/>
              </w:rPr>
              <w:br/>
              <w:t xml:space="preserve">art. 273, art. 274, art. 284–285, art. 286 ust. 1–8, art. 287 ust. 1 </w:t>
            </w:r>
            <w:r w:rsidRPr="008D58A5">
              <w:rPr>
                <w:rFonts w:cs="Arial"/>
                <w:sz w:val="20"/>
                <w:szCs w:val="20"/>
              </w:rPr>
              <w:br/>
              <w:t>i  2, art. 462–465 Pzp </w:t>
            </w:r>
          </w:p>
          <w:p w14:paraId="32DC15A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3544" w:type="dxa"/>
            <w:shd w:val="clear" w:color="000000" w:fill="FFFFFF"/>
          </w:tcPr>
          <w:p w14:paraId="40367CC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art. 3 ust. 1 i art. 37 dyrektywy 2014/23/UE</w:t>
            </w:r>
          </w:p>
          <w:p w14:paraId="055CEBF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58D4C26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art. 18 ust. 1 i art. 56 ust. 1 dyrektywy 2014/24/UE</w:t>
            </w:r>
          </w:p>
          <w:p w14:paraId="7534118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6990ABB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art. 36 ust. 1 i art. 76 ust. 1 dyrektywy 2014/25/UE</w:t>
            </w:r>
          </w:p>
        </w:tc>
        <w:tc>
          <w:tcPr>
            <w:tcW w:w="4110" w:type="dxa"/>
            <w:shd w:val="clear" w:color="000000" w:fill="FFFFFF"/>
            <w:hideMark/>
          </w:tcPr>
          <w:p w14:paraId="6E18D00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Kryteria kwalifikacji (lub specyfikację techniczną) zmieniono lub niepoprawnie zastosowano na etapie kwalifikacji, czego skutkiem było przyjęcie ofert zwycięskich, których nie należało przyjąć (lub odrzucenie ofert, które należało</w:t>
            </w:r>
            <w:r w:rsidRPr="008D58A5">
              <w:rPr>
                <w:rFonts w:cs="Arial"/>
                <w:sz w:val="20"/>
                <w:szCs w:val="20"/>
              </w:rPr>
              <w:t xml:space="preserve"> </w:t>
            </w:r>
            <w:r w:rsidRPr="008D58A5">
              <w:rPr>
                <w:rFonts w:eastAsia="Courier New" w:cs="Arial"/>
                <w:sz w:val="20"/>
                <w:szCs w:val="20"/>
              </w:rPr>
              <w:t>przyjąć</w:t>
            </w:r>
            <w:r w:rsidRPr="008D58A5">
              <w:rPr>
                <w:rFonts w:eastAsia="Courier New" w:cs="Arial"/>
                <w:sz w:val="20"/>
                <w:szCs w:val="20"/>
                <w:vertAlign w:val="superscript"/>
              </w:rPr>
              <w:footnoteReference w:id="36"/>
            </w:r>
            <w:r w:rsidRPr="008D58A5">
              <w:rPr>
                <w:rFonts w:eastAsia="Courier New" w:cs="Arial"/>
                <w:sz w:val="20"/>
                <w:szCs w:val="20"/>
                <w:vertAlign w:val="superscript"/>
              </w:rPr>
              <w:t>)</w:t>
            </w:r>
            <w:r w:rsidRPr="008D58A5">
              <w:rPr>
                <w:rFonts w:eastAsia="Calibri" w:cs="Arial"/>
                <w:sz w:val="20"/>
                <w:szCs w:val="20"/>
              </w:rPr>
              <w:t>)</w:t>
            </w:r>
            <w:r w:rsidRPr="008D58A5">
              <w:rPr>
                <w:rFonts w:eastAsia="Courier New" w:cs="Arial"/>
                <w:sz w:val="20"/>
                <w:szCs w:val="20"/>
              </w:rPr>
              <w:t>, gdyby postępowano zgodnie z opublikowanymi kryteriami kwalifikacji.</w:t>
            </w:r>
          </w:p>
        </w:tc>
        <w:tc>
          <w:tcPr>
            <w:tcW w:w="1843" w:type="dxa"/>
            <w:shd w:val="clear" w:color="000000" w:fill="FFFFFF"/>
            <w:hideMark/>
          </w:tcPr>
          <w:p w14:paraId="48F1144D"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25%</w:t>
            </w:r>
          </w:p>
        </w:tc>
      </w:tr>
      <w:tr w:rsidR="00B023B7" w:rsidRPr="008D58A5" w14:paraId="2C809851" w14:textId="77777777" w:rsidTr="00FB17F8">
        <w:trPr>
          <w:trHeight w:val="3345"/>
        </w:trPr>
        <w:tc>
          <w:tcPr>
            <w:tcW w:w="495" w:type="dxa"/>
            <w:vMerge w:val="restart"/>
            <w:shd w:val="clear" w:color="000000" w:fill="FFFFFF"/>
            <w:hideMark/>
          </w:tcPr>
          <w:p w14:paraId="3EE926A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15</w:t>
            </w:r>
          </w:p>
        </w:tc>
        <w:tc>
          <w:tcPr>
            <w:tcW w:w="1985" w:type="dxa"/>
            <w:vMerge w:val="restart"/>
            <w:shd w:val="clear" w:color="000000" w:fill="FFFFFF"/>
            <w:hideMark/>
          </w:tcPr>
          <w:p w14:paraId="117DD5E1"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Ocena ofert </w:t>
            </w:r>
            <w:r w:rsidRPr="008D58A5">
              <w:rPr>
                <w:rFonts w:eastAsia="Courier New" w:cs="Arial"/>
                <w:sz w:val="20"/>
                <w:szCs w:val="20"/>
              </w:rPr>
              <w:br/>
              <w:t xml:space="preserve">na podstawie kryteriów udzielenia zamówienia różniących się </w:t>
            </w:r>
            <w:r w:rsidRPr="008D58A5">
              <w:rPr>
                <w:rFonts w:eastAsia="Courier New" w:cs="Arial"/>
                <w:sz w:val="20"/>
                <w:szCs w:val="20"/>
              </w:rPr>
              <w:br/>
              <w:t xml:space="preserve">od kryteriów określonych </w:t>
            </w:r>
            <w:r w:rsidRPr="008D58A5">
              <w:rPr>
                <w:rFonts w:eastAsia="Courier New" w:cs="Arial"/>
                <w:sz w:val="20"/>
                <w:szCs w:val="20"/>
              </w:rPr>
              <w:br/>
              <w:t xml:space="preserve">w ogłoszeniu </w:t>
            </w:r>
            <w:r w:rsidRPr="008D58A5">
              <w:rPr>
                <w:rFonts w:eastAsia="Courier New" w:cs="Arial"/>
                <w:sz w:val="20"/>
                <w:szCs w:val="20"/>
              </w:rPr>
              <w:br/>
              <w:t>o zamówieniu lub specyfikacji  warunków zamówienia</w:t>
            </w:r>
          </w:p>
          <w:p w14:paraId="2382C519"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lub</w:t>
            </w:r>
          </w:p>
          <w:p w14:paraId="6AD017F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C33337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ocena na podstawie dodatkowych kryteriów udzielenia zamówienia, których nie opublikowano</w:t>
            </w:r>
            <w:r w:rsidRPr="008D58A5">
              <w:rPr>
                <w:rFonts w:cs="Arial"/>
                <w:sz w:val="20"/>
                <w:szCs w:val="20"/>
              </w:rPr>
              <w:t> </w:t>
            </w:r>
          </w:p>
        </w:tc>
        <w:tc>
          <w:tcPr>
            <w:tcW w:w="2977" w:type="dxa"/>
            <w:vMerge w:val="restart"/>
            <w:shd w:val="clear" w:color="000000" w:fill="FFFFFF"/>
            <w:hideMark/>
          </w:tcPr>
          <w:p w14:paraId="63496D8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art. 239–243 Pzp</w:t>
            </w:r>
          </w:p>
          <w:p w14:paraId="12FCFC4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0E67679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2FFDFB5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3DA069F6"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art. 245</w:t>
            </w:r>
            <w:r w:rsidRPr="008D58A5">
              <w:rPr>
                <w:rFonts w:cs="Arial"/>
                <w:sz w:val="20"/>
                <w:szCs w:val="20"/>
                <w:lang w:val="en-US"/>
              </w:rPr>
              <w:t>–251</w:t>
            </w:r>
            <w:r w:rsidRPr="008D58A5">
              <w:rPr>
                <w:rFonts w:cs="Arial"/>
                <w:sz w:val="20"/>
                <w:szCs w:val="20"/>
              </w:rPr>
              <w:t xml:space="preserve"> Pzp</w:t>
            </w:r>
          </w:p>
          <w:p w14:paraId="4E0DDA0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047252A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30DA94A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4C85DAC1"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4626034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3544" w:type="dxa"/>
            <w:vMerge w:val="restart"/>
            <w:shd w:val="clear" w:color="000000" w:fill="FFFFFF"/>
            <w:hideMark/>
          </w:tcPr>
          <w:p w14:paraId="3B5829C9"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41 dyrektywy 2014/23/UE</w:t>
            </w:r>
          </w:p>
          <w:p w14:paraId="4047D4F1"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1EC101FC"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67 i art. 68 dyrektywy 2014/24/UE</w:t>
            </w:r>
          </w:p>
          <w:p w14:paraId="6D75F19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60C328C4"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82 i art. 83 dyrektywy 2014/25/UE</w:t>
            </w:r>
          </w:p>
          <w:p w14:paraId="39FFD67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26D3AFAF"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wyrok TSUE C-532/06, pkt 43 i 44</w:t>
            </w:r>
          </w:p>
          <w:p w14:paraId="22078A3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wyrok TSUE C-6/15, pkt 25–36</w:t>
            </w:r>
          </w:p>
        </w:tc>
        <w:tc>
          <w:tcPr>
            <w:tcW w:w="4110" w:type="dxa"/>
            <w:shd w:val="clear" w:color="000000" w:fill="FFFFFF"/>
            <w:hideMark/>
          </w:tcPr>
          <w:p w14:paraId="164F32CF"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Kryteriów udzielenia zamówienia (lub odpowiednich </w:t>
            </w:r>
            <w:proofErr w:type="spellStart"/>
            <w:r w:rsidRPr="008D58A5">
              <w:rPr>
                <w:rFonts w:eastAsia="Courier New" w:cs="Arial"/>
                <w:sz w:val="20"/>
                <w:szCs w:val="20"/>
              </w:rPr>
              <w:t>podkryteriów</w:t>
            </w:r>
            <w:proofErr w:type="spellEnd"/>
            <w:r w:rsidRPr="008D58A5">
              <w:rPr>
                <w:rFonts w:eastAsia="Courier New" w:cs="Arial"/>
                <w:sz w:val="20"/>
                <w:szCs w:val="20"/>
              </w:rPr>
              <w:t xml:space="preserve"> lub wag) określonych w ogłoszeniu o zamówieniu </w:t>
            </w:r>
            <w:r w:rsidRPr="008D58A5">
              <w:rPr>
                <w:rFonts w:eastAsia="Courier New" w:cs="Arial"/>
                <w:sz w:val="20"/>
                <w:szCs w:val="20"/>
              </w:rPr>
              <w:br/>
              <w:t>lub w specyfikacji warunków zamówienia:</w:t>
            </w:r>
          </w:p>
          <w:p w14:paraId="775CF135"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1) nie przestrzegano podczas oceny ofert </w:t>
            </w:r>
            <w:r w:rsidRPr="008D58A5">
              <w:rPr>
                <w:rFonts w:eastAsia="Courier New" w:cs="Arial"/>
                <w:sz w:val="20"/>
                <w:szCs w:val="20"/>
              </w:rPr>
              <w:br/>
              <w:t xml:space="preserve">lub </w:t>
            </w:r>
          </w:p>
          <w:p w14:paraId="439E7F6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 w ocenie tej wykorzystano niepublikowane</w:t>
            </w:r>
            <w:r w:rsidRPr="008D58A5">
              <w:rPr>
                <w:rFonts w:eastAsia="Courier New" w:cs="Arial"/>
                <w:sz w:val="20"/>
                <w:szCs w:val="20"/>
                <w:vertAlign w:val="superscript"/>
              </w:rPr>
              <w:footnoteReference w:id="37"/>
            </w:r>
            <w:r w:rsidRPr="008D58A5">
              <w:rPr>
                <w:rFonts w:eastAsia="Courier New" w:cs="Arial"/>
                <w:sz w:val="20"/>
                <w:szCs w:val="20"/>
                <w:vertAlign w:val="superscript"/>
              </w:rPr>
              <w:t>)</w:t>
            </w:r>
            <w:r w:rsidRPr="008D58A5">
              <w:rPr>
                <w:rFonts w:eastAsia="Courier New" w:cs="Arial"/>
                <w:sz w:val="20"/>
                <w:szCs w:val="20"/>
              </w:rPr>
              <w:t xml:space="preserve"> dodatkowe kryteria udzielenia zamówienia.</w:t>
            </w:r>
          </w:p>
        </w:tc>
        <w:tc>
          <w:tcPr>
            <w:tcW w:w="1843" w:type="dxa"/>
            <w:shd w:val="clear" w:color="000000" w:fill="FFFFFF"/>
            <w:hideMark/>
          </w:tcPr>
          <w:p w14:paraId="328B7E7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10%</w:t>
            </w:r>
          </w:p>
        </w:tc>
      </w:tr>
      <w:tr w:rsidR="00B023B7" w:rsidRPr="008D58A5" w14:paraId="76D43E2F" w14:textId="77777777" w:rsidTr="00FB17F8">
        <w:trPr>
          <w:trHeight w:val="1515"/>
        </w:trPr>
        <w:tc>
          <w:tcPr>
            <w:tcW w:w="495" w:type="dxa"/>
            <w:vMerge/>
            <w:hideMark/>
          </w:tcPr>
          <w:p w14:paraId="5C602E85"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70E58F03"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31AC591B"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3BE333C1"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16454FE1"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Jeżeli dwa wyżej wymienione przypadki miały skutek dyskryminujący (na podstawie nieuzasadnionych preferencji krajowych, regionalnych i lokalnych), jest to poważna nieprawidłowość.</w:t>
            </w:r>
          </w:p>
        </w:tc>
        <w:tc>
          <w:tcPr>
            <w:tcW w:w="1843" w:type="dxa"/>
            <w:shd w:val="clear" w:color="000000" w:fill="FFFFFF"/>
            <w:hideMark/>
          </w:tcPr>
          <w:p w14:paraId="7C161944"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25%</w:t>
            </w:r>
          </w:p>
        </w:tc>
      </w:tr>
      <w:tr w:rsidR="00B023B7" w:rsidRPr="008D58A5" w14:paraId="211018F1" w14:textId="77777777" w:rsidTr="00FB17F8">
        <w:trPr>
          <w:trHeight w:val="1515"/>
        </w:trPr>
        <w:tc>
          <w:tcPr>
            <w:tcW w:w="495" w:type="dxa"/>
            <w:vMerge w:val="restart"/>
            <w:shd w:val="clear" w:color="000000" w:fill="FFFFFF"/>
            <w:hideMark/>
          </w:tcPr>
          <w:p w14:paraId="47629446"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16</w:t>
            </w:r>
          </w:p>
        </w:tc>
        <w:tc>
          <w:tcPr>
            <w:tcW w:w="1985" w:type="dxa"/>
            <w:vMerge w:val="restart"/>
            <w:shd w:val="clear" w:color="000000" w:fill="FFFFFF"/>
            <w:hideMark/>
          </w:tcPr>
          <w:p w14:paraId="2BDF1D5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Niewystarczająca ścieżka audytu </w:t>
            </w:r>
            <w:r w:rsidRPr="008D58A5">
              <w:rPr>
                <w:rFonts w:eastAsia="Courier New" w:cs="Arial"/>
                <w:sz w:val="20"/>
                <w:szCs w:val="20"/>
              </w:rPr>
              <w:br/>
              <w:t>na potrzeby udzielenia zamówienia</w:t>
            </w:r>
          </w:p>
        </w:tc>
        <w:tc>
          <w:tcPr>
            <w:tcW w:w="2977" w:type="dxa"/>
            <w:vMerge w:val="restart"/>
            <w:shd w:val="clear" w:color="000000" w:fill="FFFFFF"/>
            <w:hideMark/>
          </w:tcPr>
          <w:p w14:paraId="2976741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art. 20 ust. 1, art. 71 Pzp</w:t>
            </w:r>
          </w:p>
          <w:p w14:paraId="40517BFD"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3544" w:type="dxa"/>
            <w:vMerge w:val="restart"/>
            <w:shd w:val="clear" w:color="000000" w:fill="FFFFFF"/>
            <w:hideMark/>
          </w:tcPr>
          <w:p w14:paraId="110E71A1"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84 dyrektywy 2014/24/UE</w:t>
            </w:r>
          </w:p>
          <w:p w14:paraId="7229E35C"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C04314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art. 100 dyrektywy 2014/25/UE</w:t>
            </w:r>
          </w:p>
        </w:tc>
        <w:tc>
          <w:tcPr>
            <w:tcW w:w="4110" w:type="dxa"/>
            <w:shd w:val="clear" w:color="000000" w:fill="FFFFFF"/>
            <w:hideMark/>
          </w:tcPr>
          <w:p w14:paraId="57E2C67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Przedmiotowa dokumentacja (określona w mających zastosowanie przepisach) jest niewystarczająca, aby uzasadnić udzielenie zamówienia, czego skutkiem jest brak przejrzystości.</w:t>
            </w:r>
          </w:p>
        </w:tc>
        <w:tc>
          <w:tcPr>
            <w:tcW w:w="1843" w:type="dxa"/>
            <w:shd w:val="clear" w:color="000000" w:fill="FFFFFF"/>
            <w:hideMark/>
          </w:tcPr>
          <w:p w14:paraId="31E45EA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25%</w:t>
            </w:r>
          </w:p>
        </w:tc>
      </w:tr>
      <w:tr w:rsidR="00B023B7" w:rsidRPr="008D58A5" w14:paraId="323B3E61" w14:textId="77777777" w:rsidTr="00FB17F8">
        <w:trPr>
          <w:trHeight w:val="2115"/>
        </w:trPr>
        <w:tc>
          <w:tcPr>
            <w:tcW w:w="495" w:type="dxa"/>
            <w:vMerge/>
            <w:hideMark/>
          </w:tcPr>
          <w:p w14:paraId="01999B17"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1985" w:type="dxa"/>
            <w:vMerge/>
            <w:hideMark/>
          </w:tcPr>
          <w:p w14:paraId="7CDF640B"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210DFE06"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30D6ED25"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40546A6D"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 xml:space="preserve">Odmowa dostępu do przedmiotowej dokumentacji stanowi poważną nieprawidłowość, ponieważ instytucja zamawiająca nie przedstawia dowodu potwierdzającego zgodność postępowania </w:t>
            </w:r>
            <w:r w:rsidRPr="00C13571">
              <w:rPr>
                <w:rFonts w:eastAsia="Courier New" w:cs="Arial"/>
                <w:sz w:val="20"/>
                <w:szCs w:val="20"/>
              </w:rPr>
              <w:br/>
              <w:t>o udzielenie zamówienia z mającymi zastosowanie przepisami.</w:t>
            </w:r>
          </w:p>
        </w:tc>
        <w:tc>
          <w:tcPr>
            <w:tcW w:w="1843" w:type="dxa"/>
            <w:shd w:val="clear" w:color="000000" w:fill="FFFFFF"/>
            <w:hideMark/>
          </w:tcPr>
          <w:p w14:paraId="0183A41B"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100%</w:t>
            </w:r>
          </w:p>
        </w:tc>
      </w:tr>
      <w:tr w:rsidR="00B023B7" w:rsidRPr="008D58A5" w14:paraId="5CF399C5" w14:textId="77777777" w:rsidTr="00FB17F8">
        <w:trPr>
          <w:trHeight w:val="1138"/>
        </w:trPr>
        <w:tc>
          <w:tcPr>
            <w:tcW w:w="495" w:type="dxa"/>
            <w:shd w:val="clear" w:color="000000" w:fill="FFFFFF"/>
            <w:hideMark/>
          </w:tcPr>
          <w:p w14:paraId="25D4ED47"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17</w:t>
            </w:r>
          </w:p>
        </w:tc>
        <w:tc>
          <w:tcPr>
            <w:tcW w:w="1985" w:type="dxa"/>
            <w:shd w:val="clear" w:color="000000" w:fill="FFFFFF"/>
            <w:hideMark/>
          </w:tcPr>
          <w:p w14:paraId="749F7A3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Negocjacje w toku postępowania </w:t>
            </w:r>
            <w:r w:rsidRPr="008D58A5">
              <w:rPr>
                <w:rFonts w:eastAsia="Courier New" w:cs="Arial"/>
                <w:sz w:val="20"/>
                <w:szCs w:val="20"/>
              </w:rPr>
              <w:br/>
              <w:t>o udzielenie</w:t>
            </w:r>
          </w:p>
          <w:p w14:paraId="251FB79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zamówienia, w tym modyfikacja oferty zwycięskiej podczas oceny</w:t>
            </w:r>
          </w:p>
          <w:p w14:paraId="4CD372AD"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66E3279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3373D14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7D2FAA4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2977" w:type="dxa"/>
            <w:shd w:val="clear" w:color="000000" w:fill="FFFFFF"/>
            <w:hideMark/>
          </w:tcPr>
          <w:p w14:paraId="28A4C681"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art. 218, art. 223, art. 224, </w:t>
            </w:r>
            <w:r w:rsidRPr="008D58A5">
              <w:rPr>
                <w:rFonts w:cs="Arial"/>
                <w:sz w:val="20"/>
                <w:szCs w:val="20"/>
              </w:rPr>
              <w:br/>
              <w:t>art. 226 Pzp</w:t>
            </w:r>
          </w:p>
          <w:p w14:paraId="546012D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04BE882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1C7960A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777D105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13E91CF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3544" w:type="dxa"/>
            <w:shd w:val="clear" w:color="000000" w:fill="FFFFFF"/>
            <w:hideMark/>
          </w:tcPr>
          <w:p w14:paraId="71083811"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37 ust. 6 dyrektywy 2014/23/UE</w:t>
            </w:r>
          </w:p>
          <w:p w14:paraId="635BE14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56DF545C"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18 ust. 1 i art. 56 ust. 3 dyrektywy 2014/24/UE</w:t>
            </w:r>
          </w:p>
          <w:p w14:paraId="50B4444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2EAB74F7"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36 ust. 1 i art. 76 ust. 4 dyrektywy 2014/25/UE</w:t>
            </w:r>
          </w:p>
          <w:p w14:paraId="02B2EB2C"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 </w:t>
            </w:r>
          </w:p>
          <w:p w14:paraId="24F49662"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wyrok TSUE C-324/14, pkt 69</w:t>
            </w:r>
          </w:p>
          <w:p w14:paraId="5639E53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061ABDD5"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wyrok TSUE C-27/15 </w:t>
            </w:r>
          </w:p>
          <w:p w14:paraId="4AF141DC"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24787894"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wyrok TSUE w sprawach połączonych C-21/03 i C-34/03 </w:t>
            </w:r>
          </w:p>
        </w:tc>
        <w:tc>
          <w:tcPr>
            <w:tcW w:w="4110" w:type="dxa"/>
            <w:shd w:val="clear" w:color="auto" w:fill="auto"/>
            <w:hideMark/>
          </w:tcPr>
          <w:p w14:paraId="3CB68F92"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Instytucja zamawiająca pozwoliła oferentowi/kandydatowi na modyfikację jego oferty</w:t>
            </w:r>
            <w:r w:rsidRPr="008D58A5">
              <w:rPr>
                <w:rFonts w:eastAsia="Courier New" w:cs="Arial"/>
                <w:sz w:val="20"/>
                <w:szCs w:val="20"/>
                <w:vertAlign w:val="superscript"/>
              </w:rPr>
              <w:footnoteReference w:id="38"/>
            </w:r>
            <w:r w:rsidRPr="008D58A5">
              <w:rPr>
                <w:rFonts w:eastAsia="Courier New" w:cs="Arial"/>
                <w:sz w:val="20"/>
                <w:szCs w:val="20"/>
                <w:vertAlign w:val="superscript"/>
              </w:rPr>
              <w:t>)</w:t>
            </w:r>
            <w:r w:rsidRPr="008D58A5">
              <w:rPr>
                <w:rFonts w:eastAsia="Courier New" w:cs="Arial"/>
                <w:sz w:val="20"/>
                <w:szCs w:val="20"/>
              </w:rPr>
              <w:t xml:space="preserve"> w trakcie oceny ofert, gdy taka modyfikacja prowadzi do udzielenia zamówienia temu oferentowi/kandydatowi</w:t>
            </w:r>
          </w:p>
          <w:p w14:paraId="42AEAAA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1D5C7F9"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lub</w:t>
            </w:r>
          </w:p>
          <w:p w14:paraId="4165663C"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6A0FF046" w14:textId="7C1A61E5"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w kontekście procedury otwartej lub ograniczonej instytucja zamawiająca negocjuje z którymikolwiek oferentami </w:t>
            </w:r>
            <w:r w:rsidRPr="008D58A5">
              <w:rPr>
                <w:rFonts w:eastAsia="Courier New" w:cs="Arial"/>
                <w:sz w:val="20"/>
                <w:szCs w:val="20"/>
              </w:rPr>
              <w:br/>
              <w:t xml:space="preserve"> na etapie oceny, co prowadzi do zasadniczej modyfikacji zamówienia w porównaniu z pierwotnymi warunkami określonymi w ogłoszeniu o zamówieniu lub </w:t>
            </w:r>
            <w:r w:rsidRPr="008D58A5">
              <w:rPr>
                <w:rFonts w:eastAsia="Courier New" w:cs="Arial"/>
                <w:sz w:val="20"/>
                <w:szCs w:val="20"/>
              </w:rPr>
              <w:br/>
              <w:t>w specyfikacji warunków zamówienia,</w:t>
            </w:r>
          </w:p>
          <w:p w14:paraId="00819D87"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lub</w:t>
            </w:r>
          </w:p>
          <w:p w14:paraId="0784ED5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4E00F78D" w14:textId="5E41AD37" w:rsidR="00B023B7"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w przypadku koncesji</w:t>
            </w:r>
            <w:r w:rsidRPr="008D58A5">
              <w:rPr>
                <w:rFonts w:eastAsia="Courier New" w:cs="Arial"/>
                <w:color w:val="FF0000"/>
                <w:sz w:val="20"/>
                <w:szCs w:val="20"/>
              </w:rPr>
              <w:t xml:space="preserve"> </w:t>
            </w:r>
            <w:r w:rsidRPr="008D58A5">
              <w:rPr>
                <w:rFonts w:eastAsia="Courier New" w:cs="Arial"/>
                <w:sz w:val="20"/>
                <w:szCs w:val="20"/>
              </w:rPr>
              <w:t>instytucja zamawiająca pozwala</w:t>
            </w:r>
            <w:r w:rsidR="0010556C">
              <w:rPr>
                <w:rFonts w:eastAsia="Courier New" w:cs="Arial"/>
                <w:sz w:val="20"/>
                <w:szCs w:val="20"/>
              </w:rPr>
              <w:t xml:space="preserve"> </w:t>
            </w:r>
            <w:r w:rsidRPr="008D58A5">
              <w:rPr>
                <w:rFonts w:eastAsia="Courier New" w:cs="Arial"/>
                <w:sz w:val="20"/>
                <w:szCs w:val="20"/>
              </w:rPr>
              <w:t xml:space="preserve">oferentowi/kandydatowi na zmianę </w:t>
            </w:r>
            <w:r w:rsidRPr="008D58A5">
              <w:rPr>
                <w:rFonts w:eastAsia="Courier New" w:cs="Arial"/>
                <w:sz w:val="20"/>
                <w:szCs w:val="20"/>
              </w:rPr>
              <w:lastRenderedPageBreak/>
              <w:t>przedmiotu, kryteriów udzielenia zamówienia oraz minimalnych wymogów w toku negocjacji, przy czym taka zmiana prowadzi do udzielenia zamówienia temu oferentowi/kandydatowi.</w:t>
            </w:r>
          </w:p>
          <w:p w14:paraId="11918C95" w14:textId="49188DB3" w:rsidR="0010556C" w:rsidRPr="008D58A5" w:rsidRDefault="0010556C" w:rsidP="00B023B7">
            <w:pPr>
              <w:widowControl w:val="0"/>
              <w:autoSpaceDE w:val="0"/>
              <w:autoSpaceDN w:val="0"/>
              <w:adjustRightInd w:val="0"/>
              <w:spacing w:line="264" w:lineRule="auto"/>
              <w:contextualSpacing/>
              <w:rPr>
                <w:rFonts w:eastAsia="Courier New" w:cs="Arial"/>
                <w:sz w:val="20"/>
                <w:szCs w:val="20"/>
              </w:rPr>
            </w:pPr>
          </w:p>
        </w:tc>
        <w:tc>
          <w:tcPr>
            <w:tcW w:w="1843" w:type="dxa"/>
            <w:shd w:val="clear" w:color="000000" w:fill="FFFFFF"/>
            <w:hideMark/>
          </w:tcPr>
          <w:p w14:paraId="17CADFAC"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25%</w:t>
            </w:r>
          </w:p>
        </w:tc>
      </w:tr>
      <w:tr w:rsidR="00B023B7" w:rsidRPr="008D58A5" w14:paraId="00A4A9FE" w14:textId="77777777" w:rsidTr="00FB17F8">
        <w:trPr>
          <w:trHeight w:val="429"/>
        </w:trPr>
        <w:tc>
          <w:tcPr>
            <w:tcW w:w="495" w:type="dxa"/>
            <w:shd w:val="clear" w:color="000000" w:fill="FFFFFF"/>
            <w:hideMark/>
          </w:tcPr>
          <w:p w14:paraId="085EF951"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18</w:t>
            </w:r>
          </w:p>
        </w:tc>
        <w:tc>
          <w:tcPr>
            <w:tcW w:w="1985" w:type="dxa"/>
            <w:shd w:val="clear" w:color="000000" w:fill="FFFFFF"/>
            <w:hideMark/>
          </w:tcPr>
          <w:p w14:paraId="3E8F530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Nieprawidłowe wcześniejsze związki </w:t>
            </w:r>
            <w:r w:rsidRPr="008D58A5">
              <w:rPr>
                <w:rFonts w:eastAsia="Courier New" w:cs="Arial"/>
                <w:spacing w:val="-4"/>
                <w:sz w:val="20"/>
                <w:szCs w:val="20"/>
              </w:rPr>
              <w:t>kandydatów/oferentów z instytucją</w:t>
            </w:r>
            <w:r w:rsidRPr="008D58A5">
              <w:rPr>
                <w:rFonts w:eastAsia="Courier New" w:cs="Arial"/>
                <w:sz w:val="20"/>
                <w:szCs w:val="20"/>
              </w:rPr>
              <w:t xml:space="preserve"> zamawiającą</w:t>
            </w:r>
          </w:p>
        </w:tc>
        <w:tc>
          <w:tcPr>
            <w:tcW w:w="2977" w:type="dxa"/>
            <w:shd w:val="clear" w:color="000000" w:fill="FFFFFF"/>
            <w:hideMark/>
          </w:tcPr>
          <w:p w14:paraId="1B70C24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art. 16, art. 17 ust. 2 i  3, </w:t>
            </w:r>
            <w:r w:rsidRPr="008D58A5">
              <w:rPr>
                <w:rFonts w:cs="Arial"/>
                <w:sz w:val="20"/>
                <w:szCs w:val="20"/>
              </w:rPr>
              <w:br/>
              <w:t>art. 84, art. 85 Pzp</w:t>
            </w:r>
          </w:p>
        </w:tc>
        <w:tc>
          <w:tcPr>
            <w:tcW w:w="3544" w:type="dxa"/>
            <w:shd w:val="clear" w:color="000000" w:fill="FFFFFF"/>
            <w:hideMark/>
          </w:tcPr>
          <w:p w14:paraId="4FDAFBDB"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3 i art. 30 ust. 2 dyrektywy 2014/23/UE</w:t>
            </w:r>
          </w:p>
          <w:p w14:paraId="1EFCF261"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68EB2357"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18 ust. 1, art. 40 i art. 41 dyrektywy 2014/24/UE</w:t>
            </w:r>
          </w:p>
          <w:p w14:paraId="1FB7B1F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6533707A"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36 ust. 1 i art. 59 dyrektywy 2014/25/UE</w:t>
            </w:r>
          </w:p>
          <w:p w14:paraId="016EDC0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14FCAF8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wyrok TSUE w sprawach połączonych C-21/03 i C-34/03</w:t>
            </w:r>
          </w:p>
        </w:tc>
        <w:tc>
          <w:tcPr>
            <w:tcW w:w="4110" w:type="dxa"/>
            <w:shd w:val="clear" w:color="000000" w:fill="FFFFFF"/>
            <w:hideMark/>
          </w:tcPr>
          <w:p w14:paraId="3CE56DA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Kiedy porada, jaką instytucja zamawiająca uzyskała wcześniej ze strony oferenta, powoduje zakłócenie konkurencji lub skutkuje naruszeniem zasad niedyskryminacji, równego traktowania </w:t>
            </w:r>
            <w:r w:rsidRPr="008D58A5">
              <w:rPr>
                <w:rFonts w:cs="Arial"/>
                <w:sz w:val="20"/>
                <w:szCs w:val="20"/>
              </w:rPr>
              <w:br/>
              <w:t xml:space="preserve">i przejrzystości w warunkach określonych </w:t>
            </w:r>
            <w:r w:rsidRPr="008D58A5">
              <w:rPr>
                <w:rFonts w:cs="Arial"/>
                <w:sz w:val="20"/>
                <w:szCs w:val="20"/>
              </w:rPr>
              <w:br/>
              <w:t>w art. 40 i art. 41 dyrektywy 2014/24/UE.</w:t>
            </w:r>
            <w:r w:rsidRPr="008D58A5">
              <w:rPr>
                <w:rFonts w:cs="Arial"/>
                <w:sz w:val="20"/>
                <w:szCs w:val="20"/>
                <w:vertAlign w:val="superscript"/>
              </w:rPr>
              <w:footnoteReference w:id="39"/>
            </w:r>
            <w:r w:rsidRPr="008D58A5">
              <w:rPr>
                <w:rFonts w:cs="Arial"/>
                <w:sz w:val="20"/>
                <w:szCs w:val="20"/>
                <w:vertAlign w:val="superscript"/>
              </w:rPr>
              <w:t>)</w:t>
            </w:r>
          </w:p>
        </w:tc>
        <w:tc>
          <w:tcPr>
            <w:tcW w:w="1843" w:type="dxa"/>
            <w:shd w:val="clear" w:color="000000" w:fill="FFFFFF"/>
            <w:hideMark/>
          </w:tcPr>
          <w:p w14:paraId="48ABC4A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25%</w:t>
            </w:r>
          </w:p>
        </w:tc>
      </w:tr>
      <w:tr w:rsidR="00B023B7" w:rsidRPr="008D58A5" w14:paraId="3C92B7DB" w14:textId="77777777" w:rsidTr="00FB17F8">
        <w:trPr>
          <w:trHeight w:val="920"/>
        </w:trPr>
        <w:tc>
          <w:tcPr>
            <w:tcW w:w="495" w:type="dxa"/>
            <w:shd w:val="clear" w:color="000000" w:fill="FFFFFF"/>
            <w:hideMark/>
          </w:tcPr>
          <w:p w14:paraId="481A2EE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19</w:t>
            </w:r>
          </w:p>
        </w:tc>
        <w:tc>
          <w:tcPr>
            <w:tcW w:w="1985" w:type="dxa"/>
            <w:shd w:val="clear" w:color="000000" w:fill="FFFFFF"/>
            <w:hideMark/>
          </w:tcPr>
          <w:p w14:paraId="2F85D4D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Procedura konkurencyjna </w:t>
            </w:r>
            <w:r w:rsidRPr="008D58A5">
              <w:rPr>
                <w:rFonts w:eastAsia="Courier New" w:cs="Arial"/>
                <w:sz w:val="20"/>
                <w:szCs w:val="20"/>
              </w:rPr>
              <w:br/>
              <w:t xml:space="preserve">z negocjacjami </w:t>
            </w:r>
            <w:r w:rsidRPr="008D58A5">
              <w:rPr>
                <w:rFonts w:eastAsia="Courier New" w:cs="Arial"/>
                <w:sz w:val="20"/>
                <w:szCs w:val="20"/>
              </w:rPr>
              <w:br/>
              <w:t xml:space="preserve">z istotną modyfikacją warunków określonych w ogłoszeniu </w:t>
            </w:r>
            <w:r w:rsidRPr="008D58A5">
              <w:rPr>
                <w:rFonts w:eastAsia="Courier New" w:cs="Arial"/>
                <w:sz w:val="20"/>
                <w:szCs w:val="20"/>
              </w:rPr>
              <w:br/>
              <w:t xml:space="preserve">o zamówieniu lub </w:t>
            </w:r>
            <w:r w:rsidRPr="008D58A5">
              <w:rPr>
                <w:rFonts w:eastAsia="Courier New" w:cs="Arial"/>
                <w:sz w:val="20"/>
                <w:szCs w:val="20"/>
              </w:rPr>
              <w:br/>
              <w:t xml:space="preserve">w specyfikacji warunków </w:t>
            </w:r>
            <w:r w:rsidRPr="008D58A5">
              <w:rPr>
                <w:rFonts w:eastAsia="Courier New" w:cs="Arial"/>
                <w:sz w:val="20"/>
                <w:szCs w:val="20"/>
              </w:rPr>
              <w:lastRenderedPageBreak/>
              <w:t>zamówienia</w:t>
            </w:r>
          </w:p>
        </w:tc>
        <w:tc>
          <w:tcPr>
            <w:tcW w:w="2977" w:type="dxa"/>
            <w:shd w:val="clear" w:color="000000" w:fill="FFFFFF"/>
            <w:hideMark/>
          </w:tcPr>
          <w:p w14:paraId="3C42421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lastRenderedPageBreak/>
              <w:t>art. 164 w związku z art. 152 Pzp</w:t>
            </w:r>
          </w:p>
          <w:p w14:paraId="54EF843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03AF18FB"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art. 185 ust. 1, art. 199, art. 278,</w:t>
            </w:r>
          </w:p>
          <w:p w14:paraId="6F5E0C1A" w14:textId="77777777" w:rsidR="00B023B7" w:rsidRPr="008D58A5" w:rsidRDefault="00B023B7" w:rsidP="00B023B7">
            <w:pPr>
              <w:widowControl w:val="0"/>
              <w:autoSpaceDE w:val="0"/>
              <w:autoSpaceDN w:val="0"/>
              <w:adjustRightInd w:val="0"/>
              <w:spacing w:line="264" w:lineRule="auto"/>
              <w:contextualSpacing/>
              <w:rPr>
                <w:rFonts w:cs="Arial"/>
                <w:sz w:val="20"/>
                <w:szCs w:val="20"/>
                <w:lang w:val="en-US"/>
              </w:rPr>
            </w:pPr>
            <w:r w:rsidRPr="008D58A5">
              <w:rPr>
                <w:rFonts w:cs="Arial"/>
                <w:sz w:val="20"/>
                <w:szCs w:val="20"/>
                <w:lang w:val="en-US"/>
              </w:rPr>
              <w:t>art. 279, art. 286 ust. 9 Pzp</w:t>
            </w:r>
          </w:p>
        </w:tc>
        <w:tc>
          <w:tcPr>
            <w:tcW w:w="3544" w:type="dxa"/>
            <w:shd w:val="clear" w:color="000000" w:fill="FFFFFF"/>
            <w:hideMark/>
          </w:tcPr>
          <w:p w14:paraId="0603471F"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29 ust. 1 i 3 dyrektywy 2014/24/UE</w:t>
            </w:r>
          </w:p>
          <w:p w14:paraId="46CC258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20C8D83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art. 47 dyrektywy 2014/25/UE</w:t>
            </w:r>
          </w:p>
        </w:tc>
        <w:tc>
          <w:tcPr>
            <w:tcW w:w="4110" w:type="dxa"/>
            <w:shd w:val="clear" w:color="000000" w:fill="FFFFFF"/>
            <w:hideMark/>
          </w:tcPr>
          <w:p w14:paraId="541C12A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W kontekście procedury konkurencyjnej </w:t>
            </w:r>
            <w:r w:rsidRPr="008D58A5">
              <w:rPr>
                <w:rFonts w:eastAsia="Courier New" w:cs="Arial"/>
                <w:sz w:val="20"/>
                <w:szCs w:val="20"/>
              </w:rPr>
              <w:br/>
              <w:t>z negocjacjami pierwotne warunki zamówienia uległy istotnym zmianom</w:t>
            </w:r>
            <w:r w:rsidRPr="008D58A5">
              <w:rPr>
                <w:rFonts w:eastAsia="Courier New" w:cs="Arial"/>
                <w:sz w:val="20"/>
                <w:szCs w:val="20"/>
                <w:vertAlign w:val="superscript"/>
              </w:rPr>
              <w:footnoteReference w:id="40"/>
            </w:r>
            <w:r w:rsidRPr="008D58A5">
              <w:rPr>
                <w:rFonts w:eastAsia="Courier New" w:cs="Arial"/>
                <w:sz w:val="20"/>
                <w:szCs w:val="20"/>
                <w:vertAlign w:val="superscript"/>
              </w:rPr>
              <w:t>)</w:t>
            </w:r>
            <w:r w:rsidRPr="008D58A5">
              <w:rPr>
                <w:rFonts w:eastAsia="Courier New" w:cs="Arial"/>
                <w:sz w:val="20"/>
                <w:szCs w:val="20"/>
              </w:rPr>
              <w:t>, przez co konieczne jest ogłoszenie nowego postępowania o udzielenie zamówienia.</w:t>
            </w:r>
          </w:p>
        </w:tc>
        <w:tc>
          <w:tcPr>
            <w:tcW w:w="1843" w:type="dxa"/>
            <w:shd w:val="clear" w:color="000000" w:fill="FFFFFF"/>
            <w:hideMark/>
          </w:tcPr>
          <w:p w14:paraId="54041B2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25%</w:t>
            </w:r>
          </w:p>
        </w:tc>
      </w:tr>
      <w:tr w:rsidR="00B023B7" w:rsidRPr="008D58A5" w14:paraId="7BFD0014" w14:textId="77777777" w:rsidTr="00FB17F8">
        <w:trPr>
          <w:trHeight w:val="868"/>
        </w:trPr>
        <w:tc>
          <w:tcPr>
            <w:tcW w:w="495" w:type="dxa"/>
            <w:shd w:val="clear" w:color="000000" w:fill="FFFFFF"/>
            <w:hideMark/>
          </w:tcPr>
          <w:p w14:paraId="63A41CB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20</w:t>
            </w:r>
          </w:p>
        </w:tc>
        <w:tc>
          <w:tcPr>
            <w:tcW w:w="1985" w:type="dxa"/>
            <w:shd w:val="clear" w:color="000000" w:fill="FFFFFF"/>
            <w:hideMark/>
          </w:tcPr>
          <w:p w14:paraId="29EF196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Nieuzasadnione odrzucenie rażąco</w:t>
            </w:r>
            <w:r w:rsidRPr="008D58A5">
              <w:rPr>
                <w:rFonts w:cs="Arial"/>
                <w:sz w:val="20"/>
                <w:szCs w:val="20"/>
              </w:rPr>
              <w:t xml:space="preserve"> </w:t>
            </w:r>
            <w:r w:rsidRPr="008D58A5">
              <w:rPr>
                <w:rFonts w:eastAsia="Courier New" w:cs="Arial"/>
                <w:sz w:val="20"/>
                <w:szCs w:val="20"/>
              </w:rPr>
              <w:t>niskich ofert</w:t>
            </w:r>
          </w:p>
        </w:tc>
        <w:tc>
          <w:tcPr>
            <w:tcW w:w="2977" w:type="dxa"/>
            <w:shd w:val="clear" w:color="000000" w:fill="FFFFFF"/>
            <w:hideMark/>
          </w:tcPr>
          <w:p w14:paraId="54AEA51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art. 226 ust. 1 pkt 8 </w:t>
            </w:r>
            <w:r w:rsidRPr="008D58A5">
              <w:rPr>
                <w:rFonts w:cs="Arial"/>
                <w:sz w:val="20"/>
                <w:szCs w:val="20"/>
              </w:rPr>
              <w:br/>
              <w:t>w związku z art. 224 Pzp</w:t>
            </w:r>
          </w:p>
        </w:tc>
        <w:tc>
          <w:tcPr>
            <w:tcW w:w="3544" w:type="dxa"/>
            <w:shd w:val="clear" w:color="000000" w:fill="FFFFFF"/>
            <w:hideMark/>
          </w:tcPr>
          <w:p w14:paraId="4AFF416F"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69 dyrektywy 2014/24/UE</w:t>
            </w:r>
          </w:p>
          <w:p w14:paraId="3D7E2B5F"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2C52B281"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84 dyrektywy 2014/25/UE</w:t>
            </w:r>
          </w:p>
          <w:p w14:paraId="7B96D447"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645AAAB1"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wyrok TSUE w sprawach połączonych C-285/99 </w:t>
            </w:r>
            <w:r w:rsidRPr="008D58A5">
              <w:rPr>
                <w:rFonts w:eastAsia="Courier New" w:cs="Arial"/>
                <w:sz w:val="20"/>
                <w:szCs w:val="20"/>
              </w:rPr>
              <w:br/>
              <w:t xml:space="preserve">i C-286/99, pkt 78–86 </w:t>
            </w:r>
          </w:p>
          <w:p w14:paraId="05532EBB"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63347B0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 wyrok TSUE T-402/06, pkt 91</w:t>
            </w:r>
          </w:p>
        </w:tc>
        <w:tc>
          <w:tcPr>
            <w:tcW w:w="4110" w:type="dxa"/>
            <w:shd w:val="clear" w:color="000000" w:fill="FFFFFF"/>
            <w:hideMark/>
          </w:tcPr>
          <w:p w14:paraId="11D44943" w14:textId="77777777" w:rsidR="00B023B7"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Oferty, które sprawiały wrażenie rażąco niskich w stosunku do robót budowlanych / dostaw / usług, zostały odrzucone, ale przed odrzuceniem tych ofert instytucja zamawiająca nie zwróciła się z pisemnym zapytaniem do zainteresowanych oferentów (np. żądając przedstawienia szczegółowych informacji dotyczących elementów składowych oferty, które uważa za istotne) lub takie zapytanie istnieje, ale instytucja zamawiająca nie jest w stanie dowieść, </w:t>
            </w:r>
            <w:r w:rsidRPr="008D58A5">
              <w:rPr>
                <w:rFonts w:eastAsia="Courier New" w:cs="Arial"/>
                <w:sz w:val="20"/>
                <w:szCs w:val="20"/>
              </w:rPr>
              <w:br/>
              <w:t>że dokonała oceny odpowiedzi udzielonych przez zainteresowanych oferentów.</w:t>
            </w:r>
          </w:p>
          <w:p w14:paraId="6F606CC5" w14:textId="7448398A" w:rsidR="0010556C" w:rsidRPr="008D58A5" w:rsidRDefault="0010556C" w:rsidP="00B023B7">
            <w:pPr>
              <w:widowControl w:val="0"/>
              <w:autoSpaceDE w:val="0"/>
              <w:autoSpaceDN w:val="0"/>
              <w:adjustRightInd w:val="0"/>
              <w:spacing w:line="264" w:lineRule="auto"/>
              <w:contextualSpacing/>
              <w:rPr>
                <w:rFonts w:cs="Arial"/>
                <w:sz w:val="20"/>
                <w:szCs w:val="20"/>
              </w:rPr>
            </w:pPr>
          </w:p>
        </w:tc>
        <w:tc>
          <w:tcPr>
            <w:tcW w:w="1843" w:type="dxa"/>
            <w:shd w:val="clear" w:color="000000" w:fill="FFFFFF"/>
            <w:hideMark/>
          </w:tcPr>
          <w:p w14:paraId="6139A85E"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25%</w:t>
            </w:r>
          </w:p>
        </w:tc>
      </w:tr>
      <w:tr w:rsidR="00B023B7" w:rsidRPr="008D58A5" w14:paraId="4407D28F" w14:textId="77777777" w:rsidTr="00FB17F8">
        <w:trPr>
          <w:trHeight w:val="854"/>
        </w:trPr>
        <w:tc>
          <w:tcPr>
            <w:tcW w:w="495" w:type="dxa"/>
            <w:shd w:val="clear" w:color="000000" w:fill="FFFFFF"/>
            <w:hideMark/>
          </w:tcPr>
          <w:p w14:paraId="33F8E89E" w14:textId="77777777" w:rsidR="00B023B7" w:rsidRPr="008D58A5" w:rsidRDefault="00B023B7" w:rsidP="00B023B7">
            <w:pPr>
              <w:widowControl w:val="0"/>
              <w:autoSpaceDE w:val="0"/>
              <w:autoSpaceDN w:val="0"/>
              <w:adjustRightInd w:val="0"/>
              <w:spacing w:line="264" w:lineRule="auto"/>
              <w:contextualSpacing/>
              <w:rPr>
                <w:rFonts w:cs="Arial"/>
                <w:sz w:val="20"/>
                <w:szCs w:val="20"/>
                <w:highlight w:val="green"/>
              </w:rPr>
            </w:pPr>
            <w:r w:rsidRPr="008D58A5">
              <w:rPr>
                <w:rFonts w:eastAsia="Courier New" w:cs="Arial"/>
                <w:sz w:val="20"/>
                <w:szCs w:val="20"/>
              </w:rPr>
              <w:t>21</w:t>
            </w:r>
          </w:p>
        </w:tc>
        <w:tc>
          <w:tcPr>
            <w:tcW w:w="1985" w:type="dxa"/>
            <w:shd w:val="clear" w:color="000000" w:fill="FFFFFF"/>
            <w:hideMark/>
          </w:tcPr>
          <w:p w14:paraId="6F00B7D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Konflikt interesów wpływający na wyniki postępowania </w:t>
            </w:r>
            <w:r w:rsidRPr="008D58A5">
              <w:rPr>
                <w:rFonts w:eastAsia="Courier New" w:cs="Arial"/>
                <w:sz w:val="20"/>
                <w:szCs w:val="20"/>
              </w:rPr>
              <w:br/>
              <w:t>o udzielenie zamówienia</w:t>
            </w:r>
          </w:p>
        </w:tc>
        <w:tc>
          <w:tcPr>
            <w:tcW w:w="2977" w:type="dxa"/>
            <w:shd w:val="clear" w:color="000000" w:fill="FFFFFF"/>
            <w:hideMark/>
          </w:tcPr>
          <w:p w14:paraId="099A512F"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art. 17 ust. 3, art. 52, art. 56, </w:t>
            </w:r>
            <w:r w:rsidRPr="008D58A5">
              <w:rPr>
                <w:rFonts w:cs="Arial"/>
                <w:sz w:val="20"/>
                <w:szCs w:val="20"/>
              </w:rPr>
              <w:br/>
              <w:t>art. 109 ust. 1 pkt 6, art. 332, art. 335 ust. 3 Pzp</w:t>
            </w:r>
          </w:p>
          <w:p w14:paraId="00293F09"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4963F04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3544" w:type="dxa"/>
            <w:shd w:val="clear" w:color="000000" w:fill="FFFFFF"/>
            <w:hideMark/>
          </w:tcPr>
          <w:p w14:paraId="1A056328"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35 dyrektywy 2014/23/UE</w:t>
            </w:r>
          </w:p>
          <w:p w14:paraId="5BB9C07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00193AEC"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24 dyrektywy 2014/24/UE</w:t>
            </w:r>
          </w:p>
          <w:p w14:paraId="62F6313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19CB281C"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42 dyrektywy 2014/25/UE</w:t>
            </w:r>
          </w:p>
          <w:p w14:paraId="21CE7777"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08C9DA0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wyrok TSUE C-538/13, </w:t>
            </w:r>
            <w:r w:rsidRPr="008D58A5">
              <w:rPr>
                <w:rFonts w:eastAsia="Courier New" w:cs="Arial"/>
                <w:sz w:val="20"/>
                <w:szCs w:val="20"/>
              </w:rPr>
              <w:br/>
              <w:t>pkt 31–47</w:t>
            </w:r>
          </w:p>
        </w:tc>
        <w:tc>
          <w:tcPr>
            <w:tcW w:w="4110" w:type="dxa"/>
            <w:shd w:val="clear" w:color="000000" w:fill="FFFFFF"/>
            <w:hideMark/>
          </w:tcPr>
          <w:p w14:paraId="42BE61E3"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Każdy przypadek, w którym stwierdzono nieujawniony lub niewystarczająco ograniczony konflikt interesów, zgodnie </w:t>
            </w:r>
            <w:r w:rsidRPr="008D58A5">
              <w:rPr>
                <w:rFonts w:eastAsia="Courier New" w:cs="Arial"/>
                <w:sz w:val="20"/>
                <w:szCs w:val="20"/>
              </w:rPr>
              <w:br/>
              <w:t>z art. 24 dyrektywy 2014/24/UE (lub art. 35 dyrektywy 2014/23/UE, lub art. 42 dyrektywy 2014/25/UE), a danemu oferentowi udzielono danego zamówienia lub danych zamówień.</w:t>
            </w:r>
            <w:r w:rsidRPr="008D58A5">
              <w:rPr>
                <w:rFonts w:eastAsia="Courier New" w:cs="Arial"/>
                <w:sz w:val="20"/>
                <w:szCs w:val="20"/>
                <w:vertAlign w:val="superscript"/>
              </w:rPr>
              <w:footnoteReference w:id="41"/>
            </w:r>
            <w:r w:rsidRPr="008D58A5">
              <w:rPr>
                <w:rFonts w:eastAsia="Courier New" w:cs="Arial"/>
                <w:sz w:val="20"/>
                <w:szCs w:val="20"/>
                <w:vertAlign w:val="superscript"/>
              </w:rPr>
              <w:t>)</w:t>
            </w:r>
          </w:p>
        </w:tc>
        <w:tc>
          <w:tcPr>
            <w:tcW w:w="1843" w:type="dxa"/>
            <w:shd w:val="clear" w:color="000000" w:fill="FFFFFF"/>
            <w:hideMark/>
          </w:tcPr>
          <w:p w14:paraId="1CBE1A6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100%</w:t>
            </w:r>
          </w:p>
        </w:tc>
      </w:tr>
      <w:tr w:rsidR="00B023B7" w:rsidRPr="008D58A5" w14:paraId="01C9BB43" w14:textId="77777777" w:rsidTr="00FB17F8">
        <w:trPr>
          <w:trHeight w:val="571"/>
        </w:trPr>
        <w:tc>
          <w:tcPr>
            <w:tcW w:w="495" w:type="dxa"/>
            <w:vMerge w:val="restart"/>
            <w:shd w:val="clear" w:color="000000" w:fill="FFFFFF"/>
            <w:hideMark/>
          </w:tcPr>
          <w:p w14:paraId="7B259C6D"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22</w:t>
            </w:r>
          </w:p>
        </w:tc>
        <w:tc>
          <w:tcPr>
            <w:tcW w:w="1985" w:type="dxa"/>
            <w:vMerge w:val="restart"/>
            <w:shd w:val="clear" w:color="000000" w:fill="FFFFFF"/>
            <w:hideMark/>
          </w:tcPr>
          <w:p w14:paraId="6CEEF1B0"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Zmowa przetargowa/ porozumienie ograniczające </w:t>
            </w:r>
            <w:r w:rsidRPr="008D58A5">
              <w:rPr>
                <w:rFonts w:eastAsia="Courier New" w:cs="Arial"/>
                <w:sz w:val="20"/>
                <w:szCs w:val="20"/>
              </w:rPr>
              <w:lastRenderedPageBreak/>
              <w:t>konkurencję</w:t>
            </w:r>
            <w:r w:rsidRPr="008D58A5">
              <w:rPr>
                <w:rFonts w:eastAsia="Courier New" w:cs="Arial"/>
                <w:sz w:val="20"/>
                <w:szCs w:val="20"/>
                <w:vertAlign w:val="superscript"/>
              </w:rPr>
              <w:footnoteReference w:id="42"/>
            </w:r>
            <w:r w:rsidRPr="008D58A5">
              <w:rPr>
                <w:rFonts w:eastAsia="Courier New" w:cs="Arial"/>
                <w:sz w:val="20"/>
                <w:szCs w:val="20"/>
                <w:vertAlign w:val="superscript"/>
              </w:rPr>
              <w:t>)</w:t>
            </w:r>
          </w:p>
          <w:p w14:paraId="25BAE2F4" w14:textId="77777777" w:rsidR="00B023B7" w:rsidRPr="008D58A5" w:rsidRDefault="00B023B7" w:rsidP="00B023B7">
            <w:pPr>
              <w:widowControl w:val="0"/>
              <w:autoSpaceDE w:val="0"/>
              <w:autoSpaceDN w:val="0"/>
              <w:adjustRightInd w:val="0"/>
              <w:spacing w:line="264" w:lineRule="auto"/>
              <w:contextualSpacing/>
              <w:rPr>
                <w:rFonts w:cs="Arial"/>
                <w:spacing w:val="-4"/>
                <w:sz w:val="20"/>
                <w:szCs w:val="20"/>
              </w:rPr>
            </w:pPr>
            <w:r w:rsidRPr="008D58A5">
              <w:rPr>
                <w:rFonts w:eastAsia="Courier New" w:cs="Arial"/>
                <w:sz w:val="20"/>
                <w:szCs w:val="20"/>
              </w:rPr>
              <w:t xml:space="preserve">(stwierdzona przez Prezesa Urzędu </w:t>
            </w:r>
            <w:r w:rsidRPr="008D58A5">
              <w:rPr>
                <w:rFonts w:cs="Arial"/>
                <w:sz w:val="20"/>
                <w:szCs w:val="20"/>
              </w:rPr>
              <w:t xml:space="preserve">Ochrony Konkurencji </w:t>
            </w:r>
            <w:r w:rsidRPr="008D58A5">
              <w:rPr>
                <w:rFonts w:cs="Arial"/>
                <w:sz w:val="20"/>
                <w:szCs w:val="20"/>
              </w:rPr>
              <w:br/>
            </w:r>
            <w:r w:rsidRPr="008D58A5">
              <w:rPr>
                <w:rFonts w:cs="Arial"/>
                <w:spacing w:val="-4"/>
                <w:sz w:val="20"/>
                <w:szCs w:val="20"/>
              </w:rPr>
              <w:t>i Konsumentów</w:t>
            </w:r>
            <w:r w:rsidRPr="008D58A5">
              <w:rPr>
                <w:rFonts w:eastAsia="Courier New" w:cs="Arial"/>
                <w:spacing w:val="-4"/>
                <w:sz w:val="20"/>
                <w:szCs w:val="20"/>
              </w:rPr>
              <w:t xml:space="preserve">, sąd lub </w:t>
            </w:r>
            <w:r w:rsidRPr="008D58A5">
              <w:rPr>
                <w:rFonts w:eastAsia="Courier New" w:cs="Arial"/>
                <w:sz w:val="20"/>
                <w:szCs w:val="20"/>
              </w:rPr>
              <w:t>inny właściwy organ)</w:t>
            </w:r>
          </w:p>
          <w:p w14:paraId="0DA1616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p w14:paraId="0322F0E2"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2977" w:type="dxa"/>
            <w:vMerge w:val="restart"/>
            <w:shd w:val="clear" w:color="000000" w:fill="FFFFFF"/>
            <w:hideMark/>
          </w:tcPr>
          <w:p w14:paraId="6E7FCB9D"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lastRenderedPageBreak/>
              <w:t>art. 56 Pzp,</w:t>
            </w:r>
          </w:p>
          <w:p w14:paraId="37B34B1C"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art. 6 ust. 1 ustawy z dnia </w:t>
            </w:r>
            <w:r w:rsidRPr="008D58A5">
              <w:rPr>
                <w:rFonts w:cs="Arial"/>
                <w:sz w:val="20"/>
                <w:szCs w:val="20"/>
              </w:rPr>
              <w:br/>
              <w:t>16 lutego 2007 r. o ochronie konkurencji i konsumentów</w:t>
            </w:r>
          </w:p>
          <w:p w14:paraId="74555280"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lastRenderedPageBreak/>
              <w:t>(Dz. U. z 2021 r. poz. 275) </w:t>
            </w:r>
          </w:p>
          <w:p w14:paraId="084AF6D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3544" w:type="dxa"/>
            <w:vMerge w:val="restart"/>
            <w:shd w:val="clear" w:color="000000" w:fill="FFFFFF"/>
            <w:hideMark/>
          </w:tcPr>
          <w:p w14:paraId="3EEC0672"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lastRenderedPageBreak/>
              <w:t>art. 35 dyrektywy 2014/23/UE</w:t>
            </w:r>
          </w:p>
          <w:p w14:paraId="7FC01EAC"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0865B5D5"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24 dyrektywy 2014/24/UE</w:t>
            </w:r>
          </w:p>
          <w:p w14:paraId="40FD5DE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p w14:paraId="5308699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art. 42 dyrektywy 2014/25/UE</w:t>
            </w:r>
          </w:p>
          <w:p w14:paraId="04C7BDAB"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w:t>
            </w:r>
          </w:p>
        </w:tc>
        <w:tc>
          <w:tcPr>
            <w:tcW w:w="4110" w:type="dxa"/>
            <w:shd w:val="clear" w:color="000000" w:fill="FFFFFF"/>
            <w:hideMark/>
          </w:tcPr>
          <w:p w14:paraId="7DC40D9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 xml:space="preserve">Przypadek 1a: Oferenci pozostający </w:t>
            </w:r>
            <w:r w:rsidRPr="008D58A5">
              <w:rPr>
                <w:rFonts w:eastAsia="Courier New" w:cs="Arial"/>
                <w:sz w:val="20"/>
                <w:szCs w:val="20"/>
              </w:rPr>
              <w:br/>
              <w:t xml:space="preserve">w zmowie przetargowej działali bez wsparcia ze strony osoby </w:t>
            </w:r>
            <w:r w:rsidRPr="008D58A5">
              <w:rPr>
                <w:rFonts w:cs="Arial"/>
                <w:sz w:val="20"/>
                <w:szCs w:val="20"/>
              </w:rPr>
              <w:t>działającej</w:t>
            </w:r>
            <w:r w:rsidRPr="008D58A5">
              <w:rPr>
                <w:rFonts w:eastAsia="Courier New" w:cs="Arial"/>
                <w:sz w:val="20"/>
                <w:szCs w:val="20"/>
              </w:rPr>
              <w:t xml:space="preserve"> </w:t>
            </w:r>
            <w:r w:rsidRPr="008D58A5">
              <w:rPr>
                <w:rFonts w:eastAsia="Courier New" w:cs="Arial"/>
                <w:sz w:val="20"/>
                <w:szCs w:val="20"/>
              </w:rPr>
              <w:br/>
              <w:t xml:space="preserve">w ramach systemu zarządzania i kontroli lub </w:t>
            </w:r>
            <w:r w:rsidRPr="008D58A5">
              <w:rPr>
                <w:rFonts w:eastAsia="Courier New" w:cs="Arial"/>
                <w:sz w:val="20"/>
                <w:szCs w:val="20"/>
              </w:rPr>
              <w:lastRenderedPageBreak/>
              <w:t>instytucji zamawiającej, a wykonawcy pozostającemu w zmowie przetargowej lub porozumieniu ograniczającym konkurencję udzielono przedmiotowego zamówienia lub zamówień.</w:t>
            </w:r>
          </w:p>
        </w:tc>
        <w:tc>
          <w:tcPr>
            <w:tcW w:w="1843" w:type="dxa"/>
            <w:shd w:val="clear" w:color="000000" w:fill="FFFFFF"/>
            <w:hideMark/>
          </w:tcPr>
          <w:p w14:paraId="654ACDE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10%</w:t>
            </w:r>
          </w:p>
        </w:tc>
      </w:tr>
      <w:tr w:rsidR="00B023B7" w:rsidRPr="008D58A5" w14:paraId="5CF6C681" w14:textId="77777777" w:rsidTr="00FB17F8">
        <w:trPr>
          <w:trHeight w:val="1515"/>
        </w:trPr>
        <w:tc>
          <w:tcPr>
            <w:tcW w:w="495" w:type="dxa"/>
            <w:vMerge/>
            <w:hideMark/>
          </w:tcPr>
          <w:p w14:paraId="3321B07D"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2E7C7944"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7844E59D"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0629B5EB"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0934B1D8"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 xml:space="preserve">Przypadek 1b: Jeżeli w postępowaniu </w:t>
            </w:r>
            <w:r w:rsidRPr="00C13571">
              <w:rPr>
                <w:rFonts w:eastAsia="Courier New" w:cs="Arial"/>
                <w:sz w:val="20"/>
                <w:szCs w:val="20"/>
              </w:rPr>
              <w:br/>
              <w:t>o udzielenie zamówienia uczestniczyli tylko wykonawcy będący w zmowie przetargowej, w takim przypadku występuje poważne zakłócenie konkurencji.</w:t>
            </w:r>
          </w:p>
        </w:tc>
        <w:tc>
          <w:tcPr>
            <w:tcW w:w="1843" w:type="dxa"/>
            <w:shd w:val="clear" w:color="000000" w:fill="FFFFFF"/>
            <w:hideMark/>
          </w:tcPr>
          <w:p w14:paraId="45976B28"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25%</w:t>
            </w:r>
          </w:p>
        </w:tc>
      </w:tr>
      <w:tr w:rsidR="00B023B7" w:rsidRPr="008D58A5" w14:paraId="7D22EF9B" w14:textId="77777777" w:rsidTr="00FB17F8">
        <w:trPr>
          <w:trHeight w:val="5731"/>
        </w:trPr>
        <w:tc>
          <w:tcPr>
            <w:tcW w:w="495" w:type="dxa"/>
            <w:vMerge/>
            <w:hideMark/>
          </w:tcPr>
          <w:p w14:paraId="022A2F10"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1985" w:type="dxa"/>
            <w:vMerge/>
            <w:shd w:val="clear" w:color="000000" w:fill="FFFFFF"/>
            <w:hideMark/>
          </w:tcPr>
          <w:p w14:paraId="275C3761"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2977" w:type="dxa"/>
            <w:vMerge/>
            <w:shd w:val="clear" w:color="000000" w:fill="FFFFFF"/>
            <w:hideMark/>
          </w:tcPr>
          <w:p w14:paraId="17C5516B"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3544" w:type="dxa"/>
            <w:vMerge/>
            <w:shd w:val="clear" w:color="000000" w:fill="FFFFFF"/>
            <w:hideMark/>
          </w:tcPr>
          <w:p w14:paraId="07D143CD"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0222BF5B" w14:textId="180B58FF" w:rsidR="00B023B7" w:rsidRPr="00C13571" w:rsidRDefault="00B023B7" w:rsidP="00B023B7">
            <w:pPr>
              <w:widowControl w:val="0"/>
              <w:autoSpaceDE w:val="0"/>
              <w:autoSpaceDN w:val="0"/>
              <w:adjustRightInd w:val="0"/>
              <w:spacing w:line="264" w:lineRule="auto"/>
              <w:contextualSpacing/>
              <w:rPr>
                <w:rFonts w:eastAsia="Courier New" w:cs="Arial"/>
                <w:sz w:val="20"/>
                <w:szCs w:val="20"/>
              </w:rPr>
            </w:pPr>
            <w:r w:rsidRPr="00C13571">
              <w:rPr>
                <w:rFonts w:eastAsia="Courier New" w:cs="Arial"/>
                <w:sz w:val="20"/>
                <w:szCs w:val="20"/>
              </w:rPr>
              <w:t>Przypadek 2: W zmowie przetargowej uczestniczyła osoba działająca w ramach systemu zarządzania i kontroli lub instytucji zamawiającej, udzielając wsparcia oferentom pozostającym w zmowie przetargowej, a wykonawcy będącemu w takiej zmowie udzielono przedmiotowego zamówienia lub zamówień.</w:t>
            </w:r>
          </w:p>
          <w:p w14:paraId="0A13BC29"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 xml:space="preserve">W takim przypadku ma miejsce nadużycie / konflikt interesów po stronie osoby działającej w ramach systemu zarządzania </w:t>
            </w:r>
            <w:r w:rsidRPr="00C13571">
              <w:rPr>
                <w:rFonts w:eastAsia="Courier New" w:cs="Arial"/>
                <w:sz w:val="20"/>
                <w:szCs w:val="20"/>
              </w:rPr>
              <w:br/>
              <w:t>i kontroli, która udziela wsparcia wykonawcom pozostającym w zmowie przetargowej lub instytucji zamawiającej.</w:t>
            </w:r>
          </w:p>
        </w:tc>
        <w:tc>
          <w:tcPr>
            <w:tcW w:w="1843" w:type="dxa"/>
            <w:shd w:val="clear" w:color="000000" w:fill="FFFFFF"/>
            <w:hideMark/>
          </w:tcPr>
          <w:p w14:paraId="322629EB" w14:textId="77777777" w:rsidR="00B023B7" w:rsidRPr="00C13571" w:rsidRDefault="00B023B7" w:rsidP="00B023B7">
            <w:pPr>
              <w:widowControl w:val="0"/>
              <w:autoSpaceDE w:val="0"/>
              <w:autoSpaceDN w:val="0"/>
              <w:adjustRightInd w:val="0"/>
              <w:spacing w:line="264" w:lineRule="auto"/>
              <w:contextualSpacing/>
              <w:rPr>
                <w:rFonts w:cs="Arial"/>
                <w:sz w:val="20"/>
                <w:szCs w:val="20"/>
              </w:rPr>
            </w:pPr>
            <w:r w:rsidRPr="00C13571">
              <w:rPr>
                <w:rFonts w:eastAsia="Courier New" w:cs="Arial"/>
                <w:sz w:val="20"/>
                <w:szCs w:val="20"/>
              </w:rPr>
              <w:t>100%</w:t>
            </w:r>
          </w:p>
        </w:tc>
      </w:tr>
      <w:tr w:rsidR="00B023B7" w:rsidRPr="008D58A5" w14:paraId="305AE3C1" w14:textId="77777777" w:rsidTr="00FB17F8">
        <w:trPr>
          <w:trHeight w:val="615"/>
        </w:trPr>
        <w:tc>
          <w:tcPr>
            <w:tcW w:w="14954" w:type="dxa"/>
            <w:gridSpan w:val="6"/>
            <w:shd w:val="clear" w:color="000000" w:fill="FFFFFF"/>
          </w:tcPr>
          <w:p w14:paraId="404EF6B2" w14:textId="77777777" w:rsidR="00B023B7" w:rsidRPr="008D58A5" w:rsidRDefault="00B023B7" w:rsidP="00B023B7">
            <w:pPr>
              <w:widowControl w:val="0"/>
              <w:autoSpaceDE w:val="0"/>
              <w:autoSpaceDN w:val="0"/>
              <w:adjustRightInd w:val="0"/>
              <w:spacing w:line="264" w:lineRule="auto"/>
              <w:contextualSpacing/>
              <w:rPr>
                <w:rFonts w:eastAsia="Courier New" w:cs="Arial"/>
                <w:b/>
                <w:sz w:val="20"/>
                <w:szCs w:val="20"/>
              </w:rPr>
            </w:pPr>
            <w:r w:rsidRPr="008D58A5">
              <w:rPr>
                <w:rFonts w:cs="Arial"/>
                <w:b/>
                <w:sz w:val="20"/>
                <w:szCs w:val="20"/>
              </w:rPr>
              <w:br w:type="page"/>
            </w:r>
            <w:r w:rsidRPr="008D58A5">
              <w:rPr>
                <w:rFonts w:eastAsia="Courier New" w:cs="Arial"/>
                <w:b/>
                <w:sz w:val="20"/>
                <w:szCs w:val="20"/>
              </w:rPr>
              <w:t>Kategoria 3: Realizacja zamówienia</w:t>
            </w:r>
          </w:p>
        </w:tc>
      </w:tr>
      <w:tr w:rsidR="00B023B7" w:rsidRPr="008D58A5" w14:paraId="58CBF9C1" w14:textId="77777777" w:rsidTr="00FB17F8">
        <w:trPr>
          <w:trHeight w:val="615"/>
        </w:trPr>
        <w:tc>
          <w:tcPr>
            <w:tcW w:w="495" w:type="dxa"/>
            <w:shd w:val="clear" w:color="000000" w:fill="FFFFFF"/>
          </w:tcPr>
          <w:p w14:paraId="29E03BD4"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cs="Arial"/>
                <w:b/>
                <w:sz w:val="20"/>
                <w:szCs w:val="20"/>
              </w:rPr>
              <w:t>Lp.</w:t>
            </w:r>
          </w:p>
        </w:tc>
        <w:tc>
          <w:tcPr>
            <w:tcW w:w="1985" w:type="dxa"/>
            <w:shd w:val="clear" w:color="000000" w:fill="FFFFFF"/>
          </w:tcPr>
          <w:p w14:paraId="1A641041"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eastAsia="Courier New" w:cs="Arial"/>
                <w:b/>
                <w:sz w:val="20"/>
                <w:szCs w:val="20"/>
              </w:rPr>
              <w:t>Rodzaj nieprawidłowości</w:t>
            </w:r>
          </w:p>
        </w:tc>
        <w:tc>
          <w:tcPr>
            <w:tcW w:w="2977" w:type="dxa"/>
            <w:shd w:val="clear" w:color="000000" w:fill="FFFFFF"/>
          </w:tcPr>
          <w:p w14:paraId="0BD05818"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cs="Arial"/>
                <w:b/>
                <w:sz w:val="20"/>
                <w:szCs w:val="20"/>
              </w:rPr>
              <w:t>Prawo krajowe dotyczące zamówień publicznych</w:t>
            </w:r>
          </w:p>
        </w:tc>
        <w:tc>
          <w:tcPr>
            <w:tcW w:w="3544" w:type="dxa"/>
            <w:shd w:val="clear" w:color="000000" w:fill="FFFFFF"/>
          </w:tcPr>
          <w:p w14:paraId="52D05953"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eastAsia="Courier New" w:cs="Arial"/>
                <w:b/>
                <w:sz w:val="20"/>
                <w:szCs w:val="20"/>
              </w:rPr>
              <w:t xml:space="preserve">Prawo </w:t>
            </w:r>
            <w:r w:rsidRPr="008D58A5">
              <w:rPr>
                <w:rFonts w:cs="Arial"/>
                <w:b/>
                <w:sz w:val="20"/>
                <w:szCs w:val="20"/>
              </w:rPr>
              <w:t>Unii Europejskiej oraz orzecznictwo TSUE</w:t>
            </w:r>
          </w:p>
        </w:tc>
        <w:tc>
          <w:tcPr>
            <w:tcW w:w="4110" w:type="dxa"/>
            <w:shd w:val="clear" w:color="000000" w:fill="FFFFFF"/>
          </w:tcPr>
          <w:p w14:paraId="1DFF9F5E"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eastAsia="Courier New" w:cs="Arial"/>
                <w:b/>
                <w:sz w:val="20"/>
                <w:szCs w:val="20"/>
              </w:rPr>
              <w:t>Opis nieprawidłowości</w:t>
            </w:r>
          </w:p>
        </w:tc>
        <w:tc>
          <w:tcPr>
            <w:tcW w:w="1843" w:type="dxa"/>
            <w:shd w:val="clear" w:color="000000" w:fill="FFFFFF"/>
          </w:tcPr>
          <w:p w14:paraId="7291A74C" w14:textId="77777777" w:rsidR="00B023B7" w:rsidRPr="008D58A5" w:rsidRDefault="00B023B7" w:rsidP="00B023B7">
            <w:pPr>
              <w:widowControl w:val="0"/>
              <w:autoSpaceDE w:val="0"/>
              <w:autoSpaceDN w:val="0"/>
              <w:adjustRightInd w:val="0"/>
              <w:spacing w:line="264" w:lineRule="auto"/>
              <w:contextualSpacing/>
              <w:rPr>
                <w:rFonts w:cs="Arial"/>
                <w:b/>
                <w:sz w:val="20"/>
                <w:szCs w:val="20"/>
              </w:rPr>
            </w:pPr>
            <w:r w:rsidRPr="008D58A5">
              <w:rPr>
                <w:rFonts w:cs="Arial"/>
                <w:b/>
                <w:sz w:val="20"/>
                <w:szCs w:val="20"/>
              </w:rPr>
              <w:t>Stawka procentowa</w:t>
            </w:r>
          </w:p>
        </w:tc>
      </w:tr>
      <w:tr w:rsidR="00B023B7" w:rsidRPr="008D58A5" w14:paraId="60F73CD5" w14:textId="77777777" w:rsidTr="00FB17F8">
        <w:trPr>
          <w:trHeight w:val="615"/>
        </w:trPr>
        <w:tc>
          <w:tcPr>
            <w:tcW w:w="495" w:type="dxa"/>
            <w:shd w:val="clear" w:color="000000" w:fill="FFFFFF"/>
            <w:hideMark/>
          </w:tcPr>
          <w:p w14:paraId="243957B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23</w:t>
            </w:r>
          </w:p>
        </w:tc>
        <w:tc>
          <w:tcPr>
            <w:tcW w:w="1985" w:type="dxa"/>
            <w:shd w:val="clear" w:color="000000" w:fill="FFFFFF"/>
            <w:hideMark/>
          </w:tcPr>
          <w:p w14:paraId="46E742A7"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Modyfikacje elementów</w:t>
            </w:r>
            <w:r w:rsidRPr="008D58A5">
              <w:rPr>
                <w:rFonts w:cs="Arial"/>
                <w:sz w:val="20"/>
                <w:szCs w:val="20"/>
              </w:rPr>
              <w:t xml:space="preserve"> </w:t>
            </w:r>
            <w:r w:rsidRPr="008D58A5">
              <w:rPr>
                <w:rFonts w:eastAsia="Courier New" w:cs="Arial"/>
                <w:sz w:val="20"/>
                <w:szCs w:val="20"/>
              </w:rPr>
              <w:t xml:space="preserve">zamówienia określonych </w:t>
            </w:r>
            <w:r w:rsidRPr="008D58A5">
              <w:rPr>
                <w:rFonts w:eastAsia="Courier New" w:cs="Arial"/>
                <w:sz w:val="20"/>
                <w:szCs w:val="20"/>
              </w:rPr>
              <w:br/>
              <w:t xml:space="preserve">w ogłoszeniu </w:t>
            </w:r>
            <w:r w:rsidRPr="008D58A5">
              <w:rPr>
                <w:rFonts w:eastAsia="Courier New" w:cs="Arial"/>
                <w:sz w:val="20"/>
                <w:szCs w:val="20"/>
              </w:rPr>
              <w:br/>
              <w:t xml:space="preserve">o zamówieniu lub </w:t>
            </w:r>
            <w:r w:rsidRPr="008D58A5">
              <w:rPr>
                <w:rFonts w:eastAsia="Courier New" w:cs="Arial"/>
                <w:sz w:val="20"/>
                <w:szCs w:val="20"/>
              </w:rPr>
              <w:br/>
              <w:t xml:space="preserve">w specyfikacji warunków </w:t>
            </w:r>
            <w:r w:rsidRPr="008D58A5">
              <w:rPr>
                <w:rFonts w:eastAsia="Courier New" w:cs="Arial"/>
                <w:sz w:val="20"/>
                <w:szCs w:val="20"/>
              </w:rPr>
              <w:lastRenderedPageBreak/>
              <w:t xml:space="preserve">zamówienia niezgodne z przepisami dyrektyw: </w:t>
            </w:r>
            <w:r w:rsidRPr="008D58A5">
              <w:rPr>
                <w:rFonts w:cs="Arial"/>
                <w:sz w:val="20"/>
                <w:szCs w:val="20"/>
              </w:rPr>
              <w:t>dyrektywy 2014/23/UE, dyrektywy 2014/24/UE, dyrektywy 2014/25/UE</w:t>
            </w:r>
            <w:r w:rsidRPr="008D58A5">
              <w:rPr>
                <w:rFonts w:eastAsia="Courier New" w:cs="Arial"/>
                <w:sz w:val="20"/>
                <w:szCs w:val="20"/>
              </w:rPr>
              <w:t xml:space="preserve"> </w:t>
            </w:r>
            <w:r w:rsidRPr="008D58A5">
              <w:rPr>
                <w:rFonts w:cs="Arial"/>
                <w:sz w:val="20"/>
                <w:szCs w:val="20"/>
              </w:rPr>
              <w:t>oraz właściwych przepisów krajowych.</w:t>
            </w:r>
          </w:p>
        </w:tc>
        <w:tc>
          <w:tcPr>
            <w:tcW w:w="2977" w:type="dxa"/>
            <w:shd w:val="clear" w:color="000000" w:fill="FFFFFF"/>
            <w:hideMark/>
          </w:tcPr>
          <w:p w14:paraId="30F4D07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lastRenderedPageBreak/>
              <w:t>art. 454 ust. 2 i art. 455 Pzp</w:t>
            </w:r>
          </w:p>
        </w:tc>
        <w:tc>
          <w:tcPr>
            <w:tcW w:w="3544" w:type="dxa"/>
            <w:shd w:val="clear" w:color="000000" w:fill="FFFFFF"/>
            <w:hideMark/>
          </w:tcPr>
          <w:p w14:paraId="3AEE503B"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43 dyrektywy</w:t>
            </w:r>
            <w:r w:rsidRPr="008D58A5">
              <w:rPr>
                <w:rFonts w:cs="Arial"/>
                <w:sz w:val="20"/>
                <w:szCs w:val="20"/>
              </w:rPr>
              <w:t xml:space="preserve"> </w:t>
            </w:r>
            <w:r w:rsidRPr="008D58A5">
              <w:rPr>
                <w:rFonts w:eastAsia="Courier New" w:cs="Arial"/>
                <w:sz w:val="20"/>
                <w:szCs w:val="20"/>
              </w:rPr>
              <w:t>2014/23/UE</w:t>
            </w:r>
          </w:p>
          <w:p w14:paraId="6388A998"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0CDF14F9"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72 dyrektywy 2014/24/UE</w:t>
            </w:r>
          </w:p>
          <w:p w14:paraId="65344562"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2156B1E5"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art. 89 dyrektywy 2014/25/UE</w:t>
            </w:r>
          </w:p>
          <w:p w14:paraId="15F36A3F"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363FB460"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wyrok TSUE C-496/99P,</w:t>
            </w:r>
          </w:p>
          <w:p w14:paraId="44F79746"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 pkt 116 i 118</w:t>
            </w:r>
          </w:p>
          <w:p w14:paraId="69732E72"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02C9B957"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wyrok TSUE C-454/06 </w:t>
            </w:r>
          </w:p>
          <w:p w14:paraId="0FD7DDA1"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675E249B"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wyrok TSUE C-340/02 </w:t>
            </w:r>
          </w:p>
          <w:p w14:paraId="21AF4B37"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5CE54EF3"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eastAsia="Courier New" w:cs="Arial"/>
                <w:sz w:val="20"/>
                <w:szCs w:val="20"/>
              </w:rPr>
              <w:t xml:space="preserve">wyrok TSUE C-91/08 </w:t>
            </w:r>
          </w:p>
          <w:p w14:paraId="6412B58A"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p>
        </w:tc>
        <w:tc>
          <w:tcPr>
            <w:tcW w:w="4110" w:type="dxa"/>
            <w:shd w:val="clear" w:color="000000" w:fill="FFFFFF"/>
            <w:hideMark/>
          </w:tcPr>
          <w:p w14:paraId="3CCB533D"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1. W umowie w sprawie zamówienia wprowadzono</w:t>
            </w:r>
            <w:r w:rsidRPr="008D58A5">
              <w:rPr>
                <w:rFonts w:cs="Arial"/>
                <w:sz w:val="20"/>
                <w:szCs w:val="20"/>
              </w:rPr>
              <w:t xml:space="preserve"> </w:t>
            </w:r>
            <w:r w:rsidRPr="008D58A5">
              <w:rPr>
                <w:rFonts w:eastAsia="Courier New" w:cs="Arial"/>
                <w:sz w:val="20"/>
                <w:szCs w:val="20"/>
              </w:rPr>
              <w:t xml:space="preserve">modyfikacje (w tym ograniczenie zakresu zamówienia) niezgodne z art. 72 ust. 1 </w:t>
            </w:r>
            <w:r w:rsidRPr="008D58A5">
              <w:rPr>
                <w:rFonts w:cs="Arial"/>
                <w:sz w:val="20"/>
                <w:szCs w:val="20"/>
              </w:rPr>
              <w:t xml:space="preserve">dyrektywy 2014/24/UE </w:t>
            </w:r>
            <w:r w:rsidRPr="008D58A5">
              <w:rPr>
                <w:rFonts w:eastAsia="Courier New" w:cs="Arial"/>
                <w:sz w:val="20"/>
                <w:szCs w:val="20"/>
              </w:rPr>
              <w:t xml:space="preserve"> </w:t>
            </w:r>
            <w:r w:rsidRPr="008D58A5">
              <w:rPr>
                <w:rFonts w:cs="Arial"/>
                <w:sz w:val="20"/>
                <w:szCs w:val="20"/>
              </w:rPr>
              <w:t>albo niezgodne z art. 454</w:t>
            </w:r>
            <w:r w:rsidRPr="008D58A5">
              <w:rPr>
                <w:rFonts w:eastAsia="Courier New" w:cs="Arial"/>
                <w:sz w:val="20"/>
                <w:szCs w:val="20"/>
              </w:rPr>
              <w:t>–</w:t>
            </w:r>
            <w:r w:rsidRPr="008D58A5">
              <w:rPr>
                <w:rFonts w:cs="Arial"/>
                <w:sz w:val="20"/>
                <w:szCs w:val="20"/>
              </w:rPr>
              <w:t xml:space="preserve">455 Pzp. </w:t>
            </w:r>
          </w:p>
          <w:p w14:paraId="5F451869"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p>
          <w:p w14:paraId="78C65865"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t xml:space="preserve">Modyfikacje elementów zamówienia nie są </w:t>
            </w:r>
            <w:r w:rsidRPr="008D58A5">
              <w:rPr>
                <w:rFonts w:eastAsia="Courier New" w:cs="Arial"/>
                <w:sz w:val="20"/>
                <w:szCs w:val="20"/>
              </w:rPr>
              <w:lastRenderedPageBreak/>
              <w:t xml:space="preserve">jednak uznawane za nieprawidłowość podlegającą korekcie finansowej, o ile są spełnione warunki art. 72 ust. 2 dyrektywy </w:t>
            </w:r>
            <w:r w:rsidRPr="008D58A5">
              <w:rPr>
                <w:rFonts w:cs="Arial"/>
                <w:sz w:val="20"/>
                <w:szCs w:val="20"/>
              </w:rPr>
              <w:t xml:space="preserve">2014/24/UE </w:t>
            </w:r>
            <w:r w:rsidRPr="008D58A5">
              <w:rPr>
                <w:rFonts w:eastAsia="Courier New" w:cs="Arial"/>
                <w:sz w:val="20"/>
                <w:szCs w:val="20"/>
              </w:rPr>
              <w:t xml:space="preserve"> </w:t>
            </w:r>
            <w:r w:rsidRPr="008D58A5">
              <w:rPr>
                <w:rFonts w:cs="Arial"/>
                <w:sz w:val="20"/>
                <w:szCs w:val="20"/>
              </w:rPr>
              <w:t>albo art. 454</w:t>
            </w:r>
            <w:r w:rsidRPr="008D58A5">
              <w:rPr>
                <w:rFonts w:eastAsia="Courier New" w:cs="Arial"/>
                <w:sz w:val="20"/>
                <w:szCs w:val="20"/>
              </w:rPr>
              <w:t>–</w:t>
            </w:r>
            <w:r w:rsidRPr="008D58A5">
              <w:rPr>
                <w:rFonts w:cs="Arial"/>
                <w:sz w:val="20"/>
                <w:szCs w:val="20"/>
              </w:rPr>
              <w:t xml:space="preserve">455 Pzp, tj.: </w:t>
            </w:r>
          </w:p>
          <w:p w14:paraId="6C3A1C3D"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1) wartość modyfikacji jest niższa od obu następujących wartości: </w:t>
            </w:r>
          </w:p>
          <w:p w14:paraId="0C5A529D"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a) progów określonych w art. 4 dyrektywy 2014/24/UE</w:t>
            </w:r>
            <w:r w:rsidRPr="008D58A5">
              <w:rPr>
                <w:rFonts w:cs="Arial"/>
                <w:sz w:val="20"/>
                <w:szCs w:val="20"/>
                <w:vertAlign w:val="superscript"/>
              </w:rPr>
              <w:footnoteReference w:id="43"/>
            </w:r>
            <w:r w:rsidRPr="008D58A5">
              <w:rPr>
                <w:rFonts w:cs="Arial"/>
                <w:sz w:val="20"/>
                <w:szCs w:val="20"/>
                <w:vertAlign w:val="superscript"/>
              </w:rPr>
              <w:t>)</w:t>
            </w:r>
            <w:r w:rsidRPr="008D58A5">
              <w:rPr>
                <w:rFonts w:eastAsia="Courier New" w:cs="Arial"/>
                <w:sz w:val="20"/>
                <w:szCs w:val="20"/>
                <w:vertAlign w:val="superscript"/>
              </w:rPr>
              <w:t xml:space="preserve"> </w:t>
            </w:r>
            <w:r w:rsidRPr="008D58A5">
              <w:rPr>
                <w:rFonts w:cs="Arial"/>
                <w:sz w:val="20"/>
                <w:szCs w:val="20"/>
              </w:rPr>
              <w:t xml:space="preserve">oraz </w:t>
            </w:r>
          </w:p>
          <w:p w14:paraId="00200DA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cs="Arial"/>
                <w:sz w:val="20"/>
                <w:szCs w:val="20"/>
              </w:rPr>
              <w:t xml:space="preserve">b) 10% pierwotnej wartości zamówienia w przypadku zamówień na usługi i dostawy oraz 15% wartości pierwotnego zamówienia w przypadku zamówień na roboty budowlane oraz </w:t>
            </w:r>
          </w:p>
          <w:p w14:paraId="68B8977B" w14:textId="77777777" w:rsidR="00B023B7" w:rsidRPr="008D58A5" w:rsidRDefault="00B023B7" w:rsidP="00B023B7">
            <w:pPr>
              <w:widowControl w:val="0"/>
              <w:autoSpaceDE w:val="0"/>
              <w:autoSpaceDN w:val="0"/>
              <w:adjustRightInd w:val="0"/>
              <w:spacing w:line="264" w:lineRule="auto"/>
              <w:contextualSpacing/>
              <w:rPr>
                <w:rFonts w:eastAsia="Courier New" w:cs="Arial"/>
                <w:sz w:val="20"/>
                <w:szCs w:val="20"/>
              </w:rPr>
            </w:pPr>
            <w:r w:rsidRPr="008D58A5">
              <w:rPr>
                <w:rFonts w:cs="Arial"/>
                <w:sz w:val="20"/>
                <w:szCs w:val="20"/>
              </w:rPr>
              <w:t>2) modyfikacja nie zmienia ogólnego charakteru umowy w sprawie zamówienia ani umowy ramowej.</w:t>
            </w:r>
            <w:r w:rsidRPr="008D58A5">
              <w:rPr>
                <w:rFonts w:cs="Arial"/>
                <w:sz w:val="20"/>
                <w:szCs w:val="20"/>
                <w:vertAlign w:val="superscript"/>
              </w:rPr>
              <w:footnoteReference w:id="44"/>
            </w:r>
            <w:r w:rsidRPr="008D58A5">
              <w:rPr>
                <w:rFonts w:cs="Arial"/>
                <w:sz w:val="20"/>
                <w:szCs w:val="20"/>
                <w:vertAlign w:val="superscript"/>
              </w:rPr>
              <w:t>)</w:t>
            </w:r>
          </w:p>
          <w:p w14:paraId="7759BF9B" w14:textId="77777777" w:rsidR="00B023B7"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2. Wprowadzono istotną modyfikację elementów</w:t>
            </w:r>
            <w:r w:rsidRPr="008D58A5">
              <w:rPr>
                <w:rFonts w:cs="Arial"/>
                <w:sz w:val="20"/>
                <w:szCs w:val="20"/>
              </w:rPr>
              <w:t xml:space="preserve"> </w:t>
            </w:r>
            <w:r w:rsidRPr="008D58A5">
              <w:rPr>
                <w:rFonts w:eastAsia="Courier New" w:cs="Arial"/>
                <w:sz w:val="20"/>
                <w:szCs w:val="20"/>
              </w:rPr>
              <w:t xml:space="preserve">zamówienia (m.in. ceny, charakteru robót budowlanych, czasu realizacji, warunków płatności, stosowanych materiałów), jeżeli modyfikacja ta powoduje, że realizowane zamówienie różni się zasadniczo charakterem od pierwotnie udzielonego zamówienia. W każdym przypadku modyfikacja zostanie uznana </w:t>
            </w:r>
            <w:r w:rsidRPr="008D58A5">
              <w:rPr>
                <w:rFonts w:eastAsia="Courier New" w:cs="Arial"/>
                <w:sz w:val="20"/>
                <w:szCs w:val="20"/>
              </w:rPr>
              <w:br/>
              <w:t xml:space="preserve">za istotną, jeżeli zostanie spełniony </w:t>
            </w:r>
            <w:r w:rsidRPr="008D58A5">
              <w:rPr>
                <w:rFonts w:eastAsia="Courier New" w:cs="Arial"/>
                <w:sz w:val="20"/>
                <w:szCs w:val="20"/>
              </w:rPr>
              <w:br/>
              <w:t xml:space="preserve">co najmniej jeden z warunków określonych w art. 72 ust. 4 dyrektywy 2014/24/UE albo </w:t>
            </w:r>
            <w:r w:rsidRPr="008D58A5">
              <w:rPr>
                <w:rFonts w:cs="Arial"/>
                <w:sz w:val="20"/>
                <w:szCs w:val="20"/>
              </w:rPr>
              <w:t>art. 454 ust. 2 Pzp</w:t>
            </w:r>
          </w:p>
          <w:p w14:paraId="0C984565" w14:textId="0661F752" w:rsidR="0010556C" w:rsidRPr="008D58A5" w:rsidRDefault="0010556C" w:rsidP="00B023B7">
            <w:pPr>
              <w:widowControl w:val="0"/>
              <w:autoSpaceDE w:val="0"/>
              <w:autoSpaceDN w:val="0"/>
              <w:adjustRightInd w:val="0"/>
              <w:spacing w:line="264" w:lineRule="auto"/>
              <w:contextualSpacing/>
              <w:rPr>
                <w:rFonts w:cs="Arial"/>
                <w:sz w:val="20"/>
                <w:szCs w:val="20"/>
              </w:rPr>
            </w:pPr>
          </w:p>
        </w:tc>
        <w:tc>
          <w:tcPr>
            <w:tcW w:w="1843" w:type="dxa"/>
            <w:shd w:val="clear" w:color="000000" w:fill="FFFFFF"/>
            <w:hideMark/>
          </w:tcPr>
          <w:p w14:paraId="48AAF148" w14:textId="77777777" w:rsidR="00B023B7" w:rsidRPr="008D58A5" w:rsidRDefault="00B023B7" w:rsidP="00B023B7">
            <w:pPr>
              <w:widowControl w:val="0"/>
              <w:autoSpaceDE w:val="0"/>
              <w:autoSpaceDN w:val="0"/>
              <w:adjustRightInd w:val="0"/>
              <w:spacing w:line="264" w:lineRule="auto"/>
              <w:contextualSpacing/>
              <w:rPr>
                <w:rFonts w:cs="Arial"/>
                <w:sz w:val="20"/>
                <w:szCs w:val="20"/>
              </w:rPr>
            </w:pPr>
            <w:r w:rsidRPr="008D58A5">
              <w:rPr>
                <w:rFonts w:eastAsia="Courier New" w:cs="Arial"/>
                <w:sz w:val="20"/>
                <w:szCs w:val="20"/>
              </w:rPr>
              <w:lastRenderedPageBreak/>
              <w:t>25% wartości</w:t>
            </w:r>
            <w:r w:rsidRPr="008D58A5">
              <w:rPr>
                <w:rFonts w:cs="Arial"/>
                <w:sz w:val="20"/>
                <w:szCs w:val="20"/>
              </w:rPr>
              <w:t xml:space="preserve"> </w:t>
            </w:r>
            <w:r w:rsidRPr="008D58A5">
              <w:rPr>
                <w:rFonts w:eastAsia="Courier New" w:cs="Arial"/>
                <w:sz w:val="20"/>
                <w:szCs w:val="20"/>
              </w:rPr>
              <w:t xml:space="preserve">pierwotnego zamówienia oraz nowych prac budowlanych / dostaw / usług (jeżeli takie istnieją) </w:t>
            </w:r>
            <w:r w:rsidRPr="008D58A5">
              <w:rPr>
                <w:rFonts w:eastAsia="Courier New" w:cs="Arial"/>
                <w:sz w:val="20"/>
                <w:szCs w:val="20"/>
              </w:rPr>
              <w:lastRenderedPageBreak/>
              <w:t>wyn</w:t>
            </w:r>
            <w:r w:rsidRPr="008D58A5">
              <w:rPr>
                <w:rFonts w:eastAsia="Courier New" w:cs="Arial"/>
                <w:spacing w:val="-2"/>
                <w:sz w:val="20"/>
                <w:szCs w:val="20"/>
              </w:rPr>
              <w:t>ikających</w:t>
            </w:r>
            <w:r w:rsidRPr="008D58A5">
              <w:rPr>
                <w:rFonts w:eastAsia="Courier New" w:cs="Arial"/>
                <w:sz w:val="20"/>
                <w:szCs w:val="20"/>
              </w:rPr>
              <w:t xml:space="preserve"> z modyfikacji.</w:t>
            </w:r>
          </w:p>
        </w:tc>
      </w:tr>
      <w:tr w:rsidR="00B023B7" w:rsidRPr="008D58A5" w14:paraId="0358F3B0" w14:textId="77777777" w:rsidTr="00FB17F8">
        <w:trPr>
          <w:trHeight w:val="3159"/>
        </w:trPr>
        <w:tc>
          <w:tcPr>
            <w:tcW w:w="495" w:type="dxa"/>
            <w:shd w:val="clear" w:color="000000" w:fill="FFFFFF"/>
            <w:hideMark/>
          </w:tcPr>
          <w:p w14:paraId="07E5A3E1"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lastRenderedPageBreak/>
              <w:t> </w:t>
            </w:r>
          </w:p>
        </w:tc>
        <w:tc>
          <w:tcPr>
            <w:tcW w:w="1985" w:type="dxa"/>
            <w:shd w:val="clear" w:color="000000" w:fill="FFFFFF"/>
            <w:hideMark/>
          </w:tcPr>
          <w:p w14:paraId="0FCCA2D1"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p>
        </w:tc>
        <w:tc>
          <w:tcPr>
            <w:tcW w:w="2977" w:type="dxa"/>
            <w:shd w:val="clear" w:color="000000" w:fill="FFFFFF"/>
            <w:hideMark/>
          </w:tcPr>
          <w:p w14:paraId="388EE89E"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p w14:paraId="5D7ED42E"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p w14:paraId="659EE04B"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p w14:paraId="1B0F998E"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p w14:paraId="40829D2D"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p w14:paraId="6DD490DA"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p w14:paraId="0EC5DC4E"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p w14:paraId="57A15F65"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p w14:paraId="64D59555"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w:t>
            </w:r>
          </w:p>
        </w:tc>
        <w:tc>
          <w:tcPr>
            <w:tcW w:w="3544" w:type="dxa"/>
            <w:shd w:val="clear" w:color="000000" w:fill="FFFFFF"/>
          </w:tcPr>
          <w:p w14:paraId="70CED071"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eastAsia="Courier New" w:cs="Arial"/>
                <w:sz w:val="20"/>
                <w:szCs w:val="20"/>
              </w:rPr>
              <w:t xml:space="preserve">art. 72 ust. 1 lit. b akapit ostatni oraz art. 72 lit. c </w:t>
            </w:r>
            <w:proofErr w:type="spellStart"/>
            <w:r w:rsidRPr="0010556C">
              <w:rPr>
                <w:rFonts w:eastAsia="Courier New" w:cs="Arial"/>
                <w:sz w:val="20"/>
                <w:szCs w:val="20"/>
              </w:rPr>
              <w:t>ppkt</w:t>
            </w:r>
            <w:proofErr w:type="spellEnd"/>
            <w:r w:rsidRPr="0010556C">
              <w:rPr>
                <w:rFonts w:eastAsia="Courier New" w:cs="Arial"/>
                <w:sz w:val="20"/>
                <w:szCs w:val="20"/>
              </w:rPr>
              <w:t xml:space="preserve"> (iii) dyrektywy 2014/24/UE</w:t>
            </w:r>
          </w:p>
        </w:tc>
        <w:tc>
          <w:tcPr>
            <w:tcW w:w="4110" w:type="dxa"/>
            <w:shd w:val="clear" w:color="000000" w:fill="FFFFFF"/>
          </w:tcPr>
          <w:p w14:paraId="491F74D6"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Każdy wzrost ceny przekraczający 50% wartości pierwotnego zamówienia.</w:t>
            </w:r>
            <w:r w:rsidRPr="0010556C">
              <w:rPr>
                <w:rFonts w:cs="Arial"/>
                <w:sz w:val="20"/>
                <w:szCs w:val="20"/>
              </w:rPr>
              <w:tab/>
            </w:r>
          </w:p>
        </w:tc>
        <w:tc>
          <w:tcPr>
            <w:tcW w:w="1843" w:type="dxa"/>
            <w:shd w:val="clear" w:color="000000" w:fill="FFFFFF"/>
            <w:hideMark/>
          </w:tcPr>
          <w:p w14:paraId="56D22443"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 xml:space="preserve">25% wartości pierwotnego zamówienia </w:t>
            </w:r>
            <w:r w:rsidRPr="0010556C">
              <w:rPr>
                <w:rFonts w:cs="Arial"/>
                <w:sz w:val="20"/>
                <w:szCs w:val="20"/>
              </w:rPr>
              <w:br/>
              <w:t>i 100% powiązanych modyfikacji</w:t>
            </w:r>
          </w:p>
          <w:p w14:paraId="56C5F51B" w14:textId="77777777" w:rsidR="00B023B7" w:rsidRPr="0010556C" w:rsidRDefault="00B023B7" w:rsidP="00B023B7">
            <w:pPr>
              <w:widowControl w:val="0"/>
              <w:autoSpaceDE w:val="0"/>
              <w:autoSpaceDN w:val="0"/>
              <w:adjustRightInd w:val="0"/>
              <w:spacing w:line="264" w:lineRule="auto"/>
              <w:contextualSpacing/>
              <w:rPr>
                <w:rFonts w:cs="Arial"/>
                <w:sz w:val="20"/>
                <w:szCs w:val="20"/>
              </w:rPr>
            </w:pPr>
            <w:r w:rsidRPr="0010556C">
              <w:rPr>
                <w:rFonts w:cs="Arial"/>
                <w:sz w:val="20"/>
                <w:szCs w:val="20"/>
              </w:rPr>
              <w:t>zamówienia (wzrost ceny)</w:t>
            </w:r>
          </w:p>
        </w:tc>
      </w:tr>
    </w:tbl>
    <w:p w14:paraId="0689697A" w14:textId="77777777" w:rsidR="00B023B7" w:rsidRPr="0010556C" w:rsidRDefault="00B023B7" w:rsidP="00B023B7">
      <w:pPr>
        <w:keepNext/>
        <w:spacing w:before="120" w:line="264" w:lineRule="auto"/>
        <w:contextualSpacing/>
        <w:rPr>
          <w:rFonts w:cs="Arial"/>
          <w:bCs/>
          <w:caps/>
          <w:kern w:val="24"/>
          <w:sz w:val="20"/>
          <w:szCs w:val="20"/>
        </w:rPr>
      </w:pPr>
    </w:p>
    <w:p w14:paraId="60A02C2F" w14:textId="77777777" w:rsidR="00B023B7" w:rsidRPr="0010556C" w:rsidRDefault="00B023B7" w:rsidP="00B023B7">
      <w:pPr>
        <w:spacing w:before="120" w:after="120" w:line="264" w:lineRule="auto"/>
        <w:contextualSpacing/>
        <w:jc w:val="both"/>
        <w:rPr>
          <w:rFonts w:cs="Arial"/>
          <w:sz w:val="20"/>
          <w:szCs w:val="20"/>
        </w:rPr>
      </w:pPr>
    </w:p>
    <w:p w14:paraId="38B0C896" w14:textId="0D524708" w:rsidR="00666693" w:rsidRPr="0010556C" w:rsidRDefault="00666693">
      <w:pPr>
        <w:rPr>
          <w:rFonts w:cs="Arial"/>
          <w:sz w:val="20"/>
          <w:szCs w:val="20"/>
        </w:rPr>
      </w:pPr>
    </w:p>
    <w:sectPr w:rsidR="00666693" w:rsidRPr="0010556C" w:rsidSect="00B023B7">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0A7A" w14:textId="77777777" w:rsidR="008A7A06" w:rsidRDefault="008A7A06">
      <w:r>
        <w:separator/>
      </w:r>
    </w:p>
    <w:p w14:paraId="21ADBD91" w14:textId="77777777" w:rsidR="008A7A06" w:rsidRDefault="008A7A06"/>
    <w:p w14:paraId="214E35F3" w14:textId="77777777" w:rsidR="008A7A06" w:rsidRDefault="008A7A06" w:rsidP="008E1B26"/>
  </w:endnote>
  <w:endnote w:type="continuationSeparator" w:id="0">
    <w:p w14:paraId="3761868F" w14:textId="77777777" w:rsidR="008A7A06" w:rsidRDefault="008A7A06">
      <w:r>
        <w:continuationSeparator/>
      </w:r>
    </w:p>
    <w:p w14:paraId="3373EAB3" w14:textId="77777777" w:rsidR="008A7A06" w:rsidRDefault="008A7A06"/>
    <w:p w14:paraId="00FFAB33" w14:textId="77777777" w:rsidR="008A7A06" w:rsidRDefault="008A7A06" w:rsidP="008E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C133" w14:textId="648067A7" w:rsidR="00C9356A" w:rsidRDefault="00177D1F"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3C48E67" w14:textId="77777777" w:rsidR="00C9356A" w:rsidRDefault="008A7A06">
    <w:pPr>
      <w:pStyle w:val="Stopka"/>
    </w:pPr>
  </w:p>
  <w:p w14:paraId="682511BE" w14:textId="77777777" w:rsidR="00A261F9" w:rsidRDefault="00A261F9"/>
  <w:p w14:paraId="04BDA025" w14:textId="77777777" w:rsidR="00A261F9" w:rsidRDefault="00A261F9"/>
  <w:p w14:paraId="466DA768" w14:textId="77777777" w:rsidR="00D314A3" w:rsidRDefault="00D314A3"/>
  <w:p w14:paraId="1DCB924E" w14:textId="77777777" w:rsidR="00D314A3" w:rsidRDefault="00D314A3" w:rsidP="008E1B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389969"/>
      <w:docPartObj>
        <w:docPartGallery w:val="Page Numbers (Bottom of Page)"/>
        <w:docPartUnique/>
      </w:docPartObj>
    </w:sdtPr>
    <w:sdtEndPr/>
    <w:sdtContent>
      <w:p w14:paraId="0FD9C0C7" w14:textId="3D158A9F" w:rsidR="00B357B5" w:rsidRDefault="00B357B5">
        <w:pPr>
          <w:pStyle w:val="Stopka"/>
          <w:jc w:val="right"/>
        </w:pPr>
        <w:r>
          <w:fldChar w:fldCharType="begin"/>
        </w:r>
        <w:r>
          <w:instrText>PAGE   \* MERGEFORMAT</w:instrText>
        </w:r>
        <w:r>
          <w:fldChar w:fldCharType="separate"/>
        </w:r>
        <w:r>
          <w:t>2</w:t>
        </w:r>
        <w:r>
          <w:fldChar w:fldCharType="end"/>
        </w:r>
      </w:p>
    </w:sdtContent>
  </w:sdt>
  <w:p w14:paraId="7742B8BE" w14:textId="02F51957" w:rsidR="00D314A3" w:rsidRDefault="00D314A3" w:rsidP="00666693">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AA3A" w14:textId="4458B522" w:rsidR="008E1B26" w:rsidRDefault="008E1B2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135A" w14:textId="77777777" w:rsidR="008A7A06" w:rsidRDefault="008A7A06">
      <w:r>
        <w:separator/>
      </w:r>
    </w:p>
    <w:p w14:paraId="125814C7" w14:textId="77777777" w:rsidR="008A7A06" w:rsidRDefault="008A7A06"/>
    <w:p w14:paraId="5821C8CB" w14:textId="77777777" w:rsidR="008A7A06" w:rsidRDefault="008A7A06" w:rsidP="008E1B26"/>
  </w:footnote>
  <w:footnote w:type="continuationSeparator" w:id="0">
    <w:p w14:paraId="43BA08F9" w14:textId="77777777" w:rsidR="008A7A06" w:rsidRDefault="008A7A06">
      <w:r>
        <w:continuationSeparator/>
      </w:r>
    </w:p>
    <w:p w14:paraId="52F701D0" w14:textId="77777777" w:rsidR="008A7A06" w:rsidRDefault="008A7A06"/>
    <w:p w14:paraId="690D5BBB" w14:textId="77777777" w:rsidR="008A7A06" w:rsidRDefault="008A7A06" w:rsidP="008E1B26"/>
  </w:footnote>
  <w:footnote w:id="1">
    <w:p w14:paraId="463A66B1" w14:textId="78D3806D" w:rsidR="009C4556" w:rsidRPr="009C4556" w:rsidRDefault="009C4556" w:rsidP="00BE1D32">
      <w:pPr>
        <w:pStyle w:val="Tekstprzypisudolnego"/>
        <w:spacing w:before="120" w:after="120" w:line="360" w:lineRule="auto"/>
        <w:rPr>
          <w:sz w:val="18"/>
          <w:szCs w:val="18"/>
        </w:rPr>
      </w:pPr>
      <w:r>
        <w:rPr>
          <w:rStyle w:val="Odwoanieprzypisudolnego"/>
        </w:rPr>
        <w:footnoteRef/>
      </w:r>
      <w:r>
        <w:t xml:space="preserve"> </w:t>
      </w:r>
      <w:r w:rsidRPr="009C4556">
        <w:rPr>
          <w:szCs w:val="22"/>
        </w:rPr>
        <w:t>Takie zdefiniowanie podmiotu gospodarczego wyraźnie wskazuje, że nie chodzi jedynie o beneficjenta, lecz również inne osoby lub podmioty uczestniczące w realizacji projektu, np. podwykonawców.</w:t>
      </w:r>
    </w:p>
  </w:footnote>
  <w:footnote w:id="2">
    <w:p w14:paraId="57A71C78" w14:textId="2B2BB32C" w:rsidR="00EC4689" w:rsidRDefault="00EC4689" w:rsidP="00887CD9">
      <w:pPr>
        <w:pStyle w:val="Tekstprzypisudolnego"/>
        <w:spacing w:line="360" w:lineRule="auto"/>
      </w:pPr>
      <w:r>
        <w:rPr>
          <w:rStyle w:val="Odwoanieprzypisudolnego"/>
        </w:rPr>
        <w:footnoteRef/>
      </w:r>
      <w:r>
        <w:t xml:space="preserve"> </w:t>
      </w:r>
      <w:r w:rsidRPr="00EC4689">
        <w:t>Ilekroć w niniejszych wytycznych jest mowa o umowie o dofinansowanie projektu, należy przez to rozumieć również decyzję o dofinansowaniu projektu, o której mowa w art. 2 pkt 2 ustawy.</w:t>
      </w:r>
    </w:p>
  </w:footnote>
  <w:footnote w:id="3">
    <w:p w14:paraId="1B5E8C08" w14:textId="676D5F72" w:rsidR="00321560" w:rsidRDefault="00321560" w:rsidP="00BE1D32">
      <w:pPr>
        <w:pStyle w:val="Tekstprzypisudolnego"/>
        <w:spacing w:before="120" w:after="120" w:line="360" w:lineRule="auto"/>
      </w:pPr>
      <w:r>
        <w:rPr>
          <w:rStyle w:val="Odwoanieprzypisudolnego"/>
        </w:rPr>
        <w:footnoteRef/>
      </w:r>
      <w:r>
        <w:t xml:space="preserve"> </w:t>
      </w:r>
      <w:r w:rsidRPr="00321560">
        <w:t>Z zastrzeżeniem sytuacji, o której mowa w art. 103 ust. 5 rozporządzenia ogólnego (dotyczy instrumentów finansowych).</w:t>
      </w:r>
    </w:p>
  </w:footnote>
  <w:footnote w:id="4">
    <w:p w14:paraId="57CC526A" w14:textId="25AB4FDD" w:rsidR="00795460" w:rsidRDefault="00795460" w:rsidP="00BE1D32">
      <w:pPr>
        <w:pStyle w:val="Tekstprzypisudolnego"/>
        <w:spacing w:before="120" w:after="120" w:line="360" w:lineRule="auto"/>
      </w:pPr>
      <w:r>
        <w:rPr>
          <w:rStyle w:val="Odwoanieprzypisudolnego"/>
        </w:rPr>
        <w:footnoteRef/>
      </w:r>
      <w:r>
        <w:t xml:space="preserve"> </w:t>
      </w:r>
      <w:r w:rsidRPr="00795460">
        <w:t>Zob. wyrok C-406/1</w:t>
      </w:r>
      <w:r w:rsidR="009929AA">
        <w:t>4</w:t>
      </w:r>
      <w:r w:rsidRPr="00795460">
        <w:t>, pkt 44-45.</w:t>
      </w:r>
    </w:p>
  </w:footnote>
  <w:footnote w:id="5">
    <w:p w14:paraId="6DD78F59" w14:textId="4E97DB5B" w:rsidR="00E42C02" w:rsidRDefault="00E42C02" w:rsidP="00BE1D32">
      <w:pPr>
        <w:pStyle w:val="Tekstprzypisudolnego"/>
        <w:spacing w:before="120" w:after="120" w:line="360" w:lineRule="auto"/>
      </w:pPr>
      <w:r>
        <w:rPr>
          <w:rStyle w:val="Odwoanieprzypisudolnego"/>
        </w:rPr>
        <w:footnoteRef/>
      </w:r>
      <w:r>
        <w:t xml:space="preserve"> </w:t>
      </w:r>
      <w:r w:rsidRPr="00E42C02">
        <w:t>Audyty ETO prowadzone są na podstawie art. 287 Traktatu o funkcjonowaniu Unii Europejskiej.</w:t>
      </w:r>
    </w:p>
  </w:footnote>
  <w:footnote w:id="6">
    <w:p w14:paraId="23D441E1" w14:textId="149ECE3A" w:rsidR="00E42C02" w:rsidRDefault="00E42C02" w:rsidP="00BE1D32">
      <w:pPr>
        <w:pStyle w:val="Tekstprzypisudolnego"/>
        <w:spacing w:before="120" w:after="120" w:line="360" w:lineRule="auto"/>
      </w:pPr>
      <w:r>
        <w:rPr>
          <w:rStyle w:val="Odwoanieprzypisudolnego"/>
        </w:rPr>
        <w:footnoteRef/>
      </w:r>
      <w:r>
        <w:t xml:space="preserve"> </w:t>
      </w:r>
      <w:r w:rsidRPr="00E42C02">
        <w:t>Podstawę prawną prowadzenia dochodzeń administracyjnych, w tym kontroli na miejscu i inspekcji są przepisy rozporządzenia Parlamentu Europejskiego i Rady (UE, Euratom) nr 883/2013(21) oraz rozporządzeń Rady (WE, Euratom) nr 2988/95(22) i (Euratom, WE) nr 2185/96(23).</w:t>
      </w:r>
    </w:p>
  </w:footnote>
  <w:footnote w:id="7">
    <w:p w14:paraId="5B95F5C9" w14:textId="2A812945" w:rsidR="003E749A" w:rsidRDefault="003E749A" w:rsidP="00BE1D32">
      <w:pPr>
        <w:pStyle w:val="Tekstprzypisudolnego"/>
        <w:spacing w:before="120" w:after="120" w:line="360" w:lineRule="auto"/>
      </w:pPr>
      <w:r>
        <w:rPr>
          <w:rStyle w:val="Odwoanieprzypisudolnego"/>
        </w:rPr>
        <w:footnoteRef/>
      </w:r>
      <w:r>
        <w:t xml:space="preserve"> </w:t>
      </w:r>
      <w:r w:rsidRPr="003E749A">
        <w:t>W programach Interreg dotyczy to zarówno częściowego wniosku o płatność składanego do KK, jak również wniosku o płatność składanego do WS.</w:t>
      </w:r>
    </w:p>
  </w:footnote>
  <w:footnote w:id="8">
    <w:p w14:paraId="334DCF44" w14:textId="5F46B543" w:rsidR="003E749A" w:rsidRDefault="003E749A" w:rsidP="00BE1D32">
      <w:pPr>
        <w:pStyle w:val="Tekstprzypisudolnego"/>
        <w:spacing w:before="120" w:after="120" w:line="360" w:lineRule="auto"/>
      </w:pPr>
      <w:r>
        <w:rPr>
          <w:rStyle w:val="Odwoanieprzypisudolnego"/>
        </w:rPr>
        <w:footnoteRef/>
      </w:r>
      <w:r>
        <w:t xml:space="preserve"> </w:t>
      </w:r>
      <w:r w:rsidRPr="003E749A">
        <w:t>W programach Interreg dotyczy to wniosku o płatność składanego do WS.</w:t>
      </w:r>
    </w:p>
  </w:footnote>
  <w:footnote w:id="9">
    <w:p w14:paraId="685E44FB" w14:textId="5377748E" w:rsidR="003E749A" w:rsidRDefault="003E749A" w:rsidP="00BE1D32">
      <w:pPr>
        <w:pStyle w:val="Tekstprzypisudolnego"/>
        <w:spacing w:before="120" w:after="120" w:line="360" w:lineRule="auto"/>
      </w:pPr>
      <w:r>
        <w:rPr>
          <w:rStyle w:val="Odwoanieprzypisudolnego"/>
        </w:rPr>
        <w:footnoteRef/>
      </w:r>
      <w:r>
        <w:t xml:space="preserve"> </w:t>
      </w:r>
      <w:r w:rsidRPr="003E749A">
        <w:t>Z zastrzeżeniem sytuacji, o której mowa w art. 103 ust. 5 rozporządzenia ogólnego (dotyczy instrumentów finansowych).</w:t>
      </w:r>
    </w:p>
  </w:footnote>
  <w:footnote w:id="10">
    <w:p w14:paraId="40D12F5E" w14:textId="617B8602" w:rsidR="0066099C" w:rsidRDefault="0066099C" w:rsidP="00BE1D32">
      <w:pPr>
        <w:pStyle w:val="Tekstprzypisudolnego"/>
        <w:spacing w:before="120" w:after="120" w:line="360" w:lineRule="auto"/>
      </w:pPr>
      <w:r>
        <w:rPr>
          <w:rStyle w:val="Odwoanieprzypisudolnego"/>
        </w:rPr>
        <w:footnoteRef/>
      </w:r>
      <w:r>
        <w:t xml:space="preserve"> </w:t>
      </w:r>
      <w:r w:rsidRPr="0066099C">
        <w:t>W przypadku, gdy realizacja projektu podzielona jest na zadania, dla których określono odmienne procentowe wartości dofinansowania, wówczas obliczając wartość korekty finansowej należy uwzględnić W</w:t>
      </w:r>
      <w:r w:rsidRPr="00722451">
        <w:rPr>
          <w:vertAlign w:val="subscript"/>
        </w:rPr>
        <w:t xml:space="preserve">s </w:t>
      </w:r>
      <w:r w:rsidRPr="0066099C">
        <w:t>określoną dla zadania, w ramach którego pojawił się nieprawidłowy wydatek.</w:t>
      </w:r>
    </w:p>
  </w:footnote>
  <w:footnote w:id="11">
    <w:p w14:paraId="1A4EFB24" w14:textId="781A2210" w:rsidR="0066099C" w:rsidRDefault="0066099C" w:rsidP="00BE1D32">
      <w:pPr>
        <w:pStyle w:val="Tekstprzypisudolnego"/>
        <w:spacing w:before="120" w:after="120" w:line="360" w:lineRule="auto"/>
      </w:pPr>
      <w:r>
        <w:rPr>
          <w:rStyle w:val="Odwoanieprzypisudolnego"/>
        </w:rPr>
        <w:footnoteRef/>
      </w:r>
      <w:r>
        <w:t xml:space="preserve"> </w:t>
      </w:r>
      <w:r w:rsidRPr="0066099C">
        <w:t xml:space="preserve">Zgodnie z art. 52 § 3 ustawy z dnia 30 sierpnia 2002 r. Prawo o postępowaniu przed sądami administracyjnymi (t.j. Dz. U. z </w:t>
      </w:r>
      <w:r w:rsidR="001D756D" w:rsidRPr="0066099C">
        <w:t>20</w:t>
      </w:r>
      <w:r w:rsidR="001D756D">
        <w:t>23</w:t>
      </w:r>
      <w:r w:rsidR="001D756D" w:rsidRPr="0066099C">
        <w:t xml:space="preserve"> </w:t>
      </w:r>
      <w:r w:rsidRPr="0066099C">
        <w:t xml:space="preserve">r. poz. </w:t>
      </w:r>
      <w:r w:rsidR="001D756D">
        <w:t>259</w:t>
      </w:r>
      <w:r w:rsidRPr="0066099C">
        <w:t>).</w:t>
      </w:r>
    </w:p>
  </w:footnote>
  <w:footnote w:id="12">
    <w:p w14:paraId="1745705B" w14:textId="090D2343" w:rsidR="0066099C" w:rsidRDefault="0066099C" w:rsidP="00BE1D32">
      <w:pPr>
        <w:pStyle w:val="Tekstprzypisudolnego"/>
        <w:spacing w:before="120" w:after="120" w:line="360" w:lineRule="auto"/>
      </w:pPr>
      <w:r>
        <w:rPr>
          <w:rStyle w:val="Odwoanieprzypisudolnego"/>
        </w:rPr>
        <w:footnoteRef/>
      </w:r>
      <w:r>
        <w:t xml:space="preserve"> </w:t>
      </w:r>
      <w:r w:rsidRPr="0066099C">
        <w:t xml:space="preserve">Zgodnie z nowym brzmieniem art. 210 ufp </w:t>
      </w:r>
      <w:r w:rsidR="009033E2">
        <w:t xml:space="preserve">obowiązującym </w:t>
      </w:r>
      <w:r w:rsidRPr="0066099C">
        <w:t>od 21.05.2025.</w:t>
      </w:r>
    </w:p>
  </w:footnote>
  <w:footnote w:id="13">
    <w:p w14:paraId="23B84A4D" w14:textId="07ED0C0E" w:rsidR="00C82DE5" w:rsidRDefault="00C82DE5" w:rsidP="00BE1D32">
      <w:pPr>
        <w:pStyle w:val="Tekstprzypisudolnego"/>
        <w:spacing w:before="120" w:after="120" w:line="360" w:lineRule="auto"/>
      </w:pPr>
      <w:r>
        <w:rPr>
          <w:rStyle w:val="Odwoanieprzypisudolnego"/>
        </w:rPr>
        <w:footnoteRef/>
      </w:r>
      <w:r>
        <w:t xml:space="preserve"> Rozporządzenie Ministra Finansów z dnia 18 stycznia 2018 r. w sprawie rejestru podmiotów wykluczonych z możliwości otrzymania środków przeznaczonych na realizację programów finansowanych ze środków europejskich (Dz. U. z </w:t>
      </w:r>
      <w:r w:rsidR="00B4120E">
        <w:t xml:space="preserve">2022 </w:t>
      </w:r>
      <w:r>
        <w:t xml:space="preserve">r. poz. </w:t>
      </w:r>
      <w:r w:rsidR="00B4120E">
        <w:t>647</w:t>
      </w:r>
      <w:r>
        <w:t>).</w:t>
      </w:r>
    </w:p>
  </w:footnote>
  <w:footnote w:id="14">
    <w:p w14:paraId="106321B0" w14:textId="59042267" w:rsidR="004716E0" w:rsidRPr="00A340D3" w:rsidRDefault="004716E0" w:rsidP="00BE1D32">
      <w:pPr>
        <w:pStyle w:val="Tekstprzypisudolnego"/>
        <w:spacing w:before="120" w:after="120" w:line="360" w:lineRule="auto"/>
        <w:rPr>
          <w:lang w:val="en-US"/>
        </w:rPr>
      </w:pPr>
      <w:r>
        <w:rPr>
          <w:rStyle w:val="Odwoanieprzypisudolnego"/>
        </w:rPr>
        <w:footnoteRef/>
      </w:r>
      <w:r w:rsidRPr="00A340D3">
        <w:rPr>
          <w:lang w:val="en-US"/>
        </w:rPr>
        <w:t xml:space="preserve"> Ang. Anti-Fraud Knowledge Center.</w:t>
      </w:r>
    </w:p>
  </w:footnote>
  <w:footnote w:id="15">
    <w:p w14:paraId="7BCBF01F" w14:textId="1490B3B9" w:rsidR="00B023B7" w:rsidRPr="008E299C" w:rsidRDefault="00B023B7" w:rsidP="00BE1D32">
      <w:pPr>
        <w:pStyle w:val="Tekstprzypisudolnego"/>
        <w:spacing w:before="120" w:after="120" w:line="360" w:lineRule="auto"/>
        <w:rPr>
          <w:rFonts w:cs="Arial"/>
          <w:sz w:val="18"/>
          <w:szCs w:val="18"/>
        </w:rPr>
      </w:pPr>
      <w:r w:rsidRPr="008E299C">
        <w:rPr>
          <w:rStyle w:val="Odwoanieprzypisudolnego"/>
          <w:rFonts w:cs="Arial"/>
          <w:sz w:val="18"/>
          <w:szCs w:val="18"/>
        </w:rPr>
        <w:footnoteRef/>
      </w:r>
      <w:r w:rsidRPr="008E299C">
        <w:rPr>
          <w:rFonts w:cs="Arial"/>
          <w:sz w:val="18"/>
          <w:szCs w:val="18"/>
          <w:vertAlign w:val="superscript"/>
        </w:rPr>
        <w:t>)</w:t>
      </w:r>
      <w:r w:rsidRPr="008E299C">
        <w:rPr>
          <w:rFonts w:cs="Arial"/>
          <w:sz w:val="18"/>
          <w:szCs w:val="18"/>
        </w:rPr>
        <w:t xml:space="preserve"> Przytoczone orzecznictwo odnosi się do przepisów dyrektywy 2004/17/WE Parlamentu Europejskiego i Rady z dnia 31 marca 2004 r. koordynującej procedury udzielania zamówień przez podmioty działające w sektorach gospodarki wodnej, energetyki, transportu i usług pocztowych (Dz. Urz. UE L 134 z 30.04.2004, str. 1, z późn. zm.) i dyrektywy 2004/18/WE Parlamentu Europejskiego i Rady z dnia 31 marca 2004 r. w sprawie koordynacji procedur udzielania zamówień publicznych na roboty budowlane, dostawy i usługi (Dz. Urz. UE L 134 z 30.04.2004, str. 114, z późn. zm.). Przedstawiona wykładnia może jednak być również istotna dla przepisów dyrektyw Parlamentu Europejskiego i Rady: 2014/23/UE z dnia 26 lutego 2014 r. w sprawie udzielania koncesji (Dz. Urz. UE L 94 z 28.03.2014, str. 1, z późn. zm.), 2014/24/UE z dnia 26 lutego 2014 r. w sprawie zamówień publicznych, uchylającej dyrektywę 2004/18/WE (Dz. Urz. UE L 94 z 28.03.2014, str. 65, z późn. zm.) oraz 2014/25/UE z dnia 26 lutego 2014 r. w sprawie udzielania zamówień przez podmioty działające w sektorach gospodarki wodnej, energetyki, transportu i usług pocztowych, uchylającej dyrektywę 2004/17/WE (Dz. Urz. UE L 94 z 28.03.2014, str. 243, z późn. zm.)</w:t>
      </w:r>
      <w:r w:rsidRPr="008E299C">
        <w:rPr>
          <w:rStyle w:val="IDindeksdolny"/>
          <w:rFonts w:cs="Arial"/>
          <w:sz w:val="18"/>
          <w:szCs w:val="18"/>
          <w:vertAlign w:val="baseline"/>
        </w:rPr>
        <w:t>.</w:t>
      </w:r>
    </w:p>
  </w:footnote>
  <w:footnote w:id="16">
    <w:p w14:paraId="59C7C86D" w14:textId="77777777" w:rsidR="00B023B7" w:rsidRPr="008E299C" w:rsidRDefault="00B023B7" w:rsidP="00423E7D">
      <w:pPr>
        <w:pStyle w:val="Tekstprzypisudolnego"/>
        <w:spacing w:before="120" w:after="120" w:line="360" w:lineRule="auto"/>
        <w:rPr>
          <w:rFonts w:cs="Arial"/>
          <w:sz w:val="18"/>
          <w:szCs w:val="18"/>
        </w:rPr>
      </w:pPr>
      <w:r w:rsidRPr="008E299C">
        <w:rPr>
          <w:rStyle w:val="Odwoanieprzypisudolnego"/>
          <w:rFonts w:cs="Arial"/>
          <w:sz w:val="18"/>
          <w:szCs w:val="18"/>
        </w:rPr>
        <w:footnoteRef/>
      </w:r>
      <w:r w:rsidRPr="008E299C">
        <w:rPr>
          <w:rFonts w:cs="Arial"/>
          <w:sz w:val="18"/>
          <w:szCs w:val="18"/>
          <w:vertAlign w:val="superscript"/>
        </w:rPr>
        <w:t>)</w:t>
      </w:r>
      <w:r w:rsidRPr="008E299C">
        <w:rPr>
          <w:rFonts w:cs="Arial"/>
          <w:sz w:val="18"/>
          <w:szCs w:val="18"/>
        </w:rPr>
        <w:t xml:space="preserve"> </w:t>
      </w:r>
      <w:r w:rsidRPr="008E299C">
        <w:rPr>
          <w:rStyle w:val="IDindeksdolny"/>
          <w:rFonts w:cs="Arial"/>
          <w:sz w:val="18"/>
          <w:szCs w:val="18"/>
          <w:vertAlign w:val="baseline"/>
        </w:rPr>
        <w:t>Publikacja za pomocą odpowiednich środków oznacza opublikowanie zamówienia w taki sposób, że przedsiębiorstwo mające siedzibę w innym państwie członkowskim Unii Europejskiej ma dostęp do odpowiednich informacji dotyczących zamówienia przed jego udzieleniem, dzięki czemu jest w stanie złożyć ofertę lub wyrazić zainteresowanie otrzymaniem takiego zamówienia. W praktyce ma to miejsce, gdy ogłoszenie o zamówieniu opublikowano na szczeblu krajowym (zgodnie z prawodawstwem krajowym lub przepisami w tym względzie) lub zachowano podstawowe normy dotyczące ogłaszania o zamówieniach (dalsze informacje na temat tych norm są zamieszczone w pkt 2.1 komunikatu wyjaśniającego Komisji dotyczącego prawa wspólnotowego obowiązującego w dziedzinie udzielania zamówień, które nie są lub są jedynie częściowo objęte dyrektywami w sprawie zamówień publicznych</w:t>
      </w:r>
      <w:r w:rsidRPr="008E299C">
        <w:rPr>
          <w:rFonts w:cs="Arial"/>
          <w:sz w:val="18"/>
          <w:szCs w:val="18"/>
        </w:rPr>
        <w:t xml:space="preserve"> </w:t>
      </w:r>
      <w:r w:rsidRPr="008E299C">
        <w:rPr>
          <w:rStyle w:val="IDindeksdolny"/>
          <w:rFonts w:cs="Arial"/>
          <w:sz w:val="18"/>
          <w:szCs w:val="18"/>
          <w:vertAlign w:val="baseline"/>
        </w:rPr>
        <w:t>(2006/C 179/02) (Dz. Urz. UE C 179 z 01.08.2006, str. 2).</w:t>
      </w:r>
    </w:p>
  </w:footnote>
  <w:footnote w:id="17">
    <w:p w14:paraId="6060DE7A" w14:textId="77777777" w:rsidR="00B023B7" w:rsidRPr="008E299C" w:rsidRDefault="00B023B7" w:rsidP="00423E7D">
      <w:pPr>
        <w:pStyle w:val="Tekstprzypisukocowego"/>
        <w:spacing w:before="120" w:after="120" w:line="360" w:lineRule="auto"/>
        <w:rPr>
          <w:rFonts w:ascii="Arial" w:hAnsi="Arial" w:cs="Arial"/>
          <w:sz w:val="18"/>
          <w:szCs w:val="18"/>
        </w:rPr>
      </w:pPr>
      <w:r w:rsidRPr="008E299C">
        <w:rPr>
          <w:rStyle w:val="Odwoanieprzypisudolnego"/>
          <w:rFonts w:ascii="Arial" w:hAnsi="Arial" w:cs="Arial"/>
          <w:sz w:val="18"/>
          <w:szCs w:val="18"/>
        </w:rPr>
        <w:footnoteRef/>
      </w:r>
      <w:r w:rsidRPr="008E299C">
        <w:rPr>
          <w:rFonts w:ascii="Arial" w:hAnsi="Arial" w:cs="Arial"/>
          <w:sz w:val="18"/>
          <w:szCs w:val="18"/>
          <w:vertAlign w:val="superscript"/>
        </w:rPr>
        <w:t xml:space="preserve">) </w:t>
      </w:r>
      <w:r w:rsidRPr="008E299C">
        <w:rPr>
          <w:rStyle w:val="IDindeksdolny"/>
          <w:rFonts w:ascii="Arial" w:hAnsi="Arial" w:cs="Arial"/>
          <w:sz w:val="18"/>
          <w:szCs w:val="18"/>
          <w:vertAlign w:val="baseline"/>
        </w:rPr>
        <w:t>Takie samo podejście stosuje się również odpowiednio do zamówień podlegających jedynie krajowym przepisom dotyczącym zamówień publicznych oraz w przypadku, gdy dzięki sztucznemu podziałowi robót budowlanych / dostaw / usług uniknięto publikacji ogłoszeń ich dotyczących zgodnie z tymi przepisami.</w:t>
      </w:r>
    </w:p>
  </w:footnote>
  <w:footnote w:id="18">
    <w:p w14:paraId="7F43E933" w14:textId="77777777" w:rsidR="00B023B7" w:rsidRPr="008E299C" w:rsidRDefault="00B023B7" w:rsidP="00423E7D">
      <w:pPr>
        <w:pStyle w:val="Tekstprzypisudolnego"/>
        <w:spacing w:before="120" w:after="120" w:line="360" w:lineRule="auto"/>
        <w:rPr>
          <w:rFonts w:cs="Arial"/>
          <w:sz w:val="18"/>
          <w:szCs w:val="18"/>
        </w:rPr>
      </w:pPr>
      <w:r w:rsidRPr="008E299C">
        <w:rPr>
          <w:rStyle w:val="Odwoanieprzypisudolnego"/>
          <w:rFonts w:cs="Arial"/>
          <w:sz w:val="18"/>
          <w:szCs w:val="18"/>
        </w:rPr>
        <w:footnoteRef/>
      </w:r>
      <w:r w:rsidRPr="008E299C">
        <w:rPr>
          <w:rFonts w:cs="Arial"/>
          <w:sz w:val="18"/>
          <w:szCs w:val="18"/>
          <w:vertAlign w:val="superscript"/>
        </w:rPr>
        <w:t>)</w:t>
      </w:r>
      <w:r w:rsidRPr="008E299C">
        <w:rPr>
          <w:rFonts w:ascii="Times New Roman" w:hAnsi="Times New Roman"/>
          <w:sz w:val="22"/>
          <w:szCs w:val="22"/>
        </w:rPr>
        <w:t xml:space="preserve"> </w:t>
      </w:r>
      <w:r w:rsidRPr="008E299C">
        <w:rPr>
          <w:rFonts w:cs="Arial"/>
          <w:sz w:val="18"/>
          <w:szCs w:val="18"/>
        </w:rPr>
        <w:t>Terminy te dotyczą procedur otwartych, procedur ograniczonych i procedur konkurencyjnych z negocjacjami. Zwraca się również uwagę na art. 47 ust. 1 dyrektywy 2014/24/UE: „Podczas wyznaczania terminów składania ofert i wniosków o dopuszczenie do udziału w postępowaniu instytucje zamawiające uwzględniają złożoność zamówienia oraz czas potrzebny na sporządzenie ofert, bez uszczerbku dla terminów minimalnych określonych w art. 27–31”.</w:t>
      </w:r>
    </w:p>
  </w:footnote>
  <w:footnote w:id="19">
    <w:p w14:paraId="6B564588" w14:textId="77777777" w:rsidR="00B023B7" w:rsidRPr="008E299C" w:rsidRDefault="00B023B7" w:rsidP="00423E7D">
      <w:pPr>
        <w:spacing w:before="120" w:after="120" w:line="360" w:lineRule="auto"/>
        <w:rPr>
          <w:rFonts w:cs="Arial"/>
          <w:sz w:val="18"/>
          <w:szCs w:val="18"/>
        </w:rPr>
      </w:pPr>
      <w:r w:rsidRPr="008E299C">
        <w:rPr>
          <w:rStyle w:val="Odwoanieprzypisudolnego"/>
          <w:rFonts w:cs="Arial"/>
          <w:sz w:val="18"/>
          <w:szCs w:val="18"/>
        </w:rPr>
        <w:footnoteRef/>
      </w:r>
      <w:r w:rsidRPr="008E299C">
        <w:rPr>
          <w:rFonts w:cs="Arial"/>
          <w:sz w:val="18"/>
          <w:szCs w:val="18"/>
          <w:vertAlign w:val="superscript"/>
        </w:rPr>
        <w:t>)</w:t>
      </w:r>
      <w:r w:rsidRPr="008E299C">
        <w:rPr>
          <w:rFonts w:ascii="Times New Roman" w:hAnsi="Times New Roman"/>
          <w:sz w:val="22"/>
          <w:szCs w:val="22"/>
          <w:vertAlign w:val="superscript"/>
        </w:rPr>
        <w:t xml:space="preserve"> </w:t>
      </w:r>
      <w:r w:rsidRPr="008E299C">
        <w:rPr>
          <w:rFonts w:cs="Arial"/>
          <w:sz w:val="18"/>
          <w:szCs w:val="18"/>
        </w:rPr>
        <w:t>Uwzględniając na przykład minimalny termin składania ofert, który wynosi 35 dni (na podstawie art. 27 dyrektywy 2014/24/UE), możliwe są dwa scenariusze: 1) termin wyznaczony przez instytucję zamawiającą wynosił 10 dni, co oznacza skrócenie terminu o 71,4% [= (35-10)/35], w związku z czym uzasadnione jest zastosowanie korekty finansowej według stawki 25%; 2) termin wyznaczony przez instytucję zamawiającą wynosił 10 dni, ale minimalny termin mógł wynosić 15 dni (ponieważ opublikowano wstępne ogłoszenie informacyjne), co oznacza skrócenie terminu o 33% [= (15-10)/15], w związku z czym uzasadnione jest zastosowanie korekty finansowej według stawki 10%.</w:t>
      </w:r>
    </w:p>
  </w:footnote>
  <w:footnote w:id="20">
    <w:p w14:paraId="67B663EC" w14:textId="77777777" w:rsidR="00B023B7" w:rsidRPr="008E299C" w:rsidRDefault="00B023B7" w:rsidP="00423E7D">
      <w:pPr>
        <w:pStyle w:val="Tekstprzypisudolnego"/>
        <w:spacing w:before="120" w:after="120" w:line="360" w:lineRule="auto"/>
        <w:jc w:val="both"/>
        <w:rPr>
          <w:rFonts w:cs="Arial"/>
          <w:sz w:val="18"/>
          <w:szCs w:val="18"/>
        </w:rPr>
      </w:pPr>
      <w:r w:rsidRPr="008E299C">
        <w:rPr>
          <w:rStyle w:val="Odwoanieprzypisudolnego"/>
          <w:rFonts w:cs="Arial"/>
          <w:sz w:val="18"/>
          <w:szCs w:val="18"/>
        </w:rPr>
        <w:footnoteRef/>
      </w:r>
      <w:r w:rsidRPr="008E299C">
        <w:rPr>
          <w:rFonts w:cs="Arial"/>
          <w:sz w:val="18"/>
          <w:szCs w:val="18"/>
          <w:vertAlign w:val="superscript"/>
        </w:rPr>
        <w:t>)</w:t>
      </w:r>
      <w:r w:rsidRPr="008E299C">
        <w:rPr>
          <w:rFonts w:cs="Arial"/>
          <w:sz w:val="18"/>
          <w:szCs w:val="18"/>
        </w:rPr>
        <w:t xml:space="preserve"> </w:t>
      </w:r>
      <w:r w:rsidRPr="008E299C">
        <w:rPr>
          <w:rStyle w:val="IDindeksdolny"/>
          <w:rFonts w:cs="Arial"/>
          <w:sz w:val="18"/>
          <w:szCs w:val="18"/>
          <w:vertAlign w:val="baseline"/>
        </w:rPr>
        <w:t>Por. art. 47 ust. 3 lit. b dyrektywy 2014/24/UE.</w:t>
      </w:r>
    </w:p>
  </w:footnote>
  <w:footnote w:id="21">
    <w:p w14:paraId="5B2435C4" w14:textId="77777777" w:rsidR="00B023B7" w:rsidRPr="008E299C" w:rsidRDefault="00B023B7" w:rsidP="008E299C">
      <w:pPr>
        <w:pStyle w:val="Tekstprzypisukocowego"/>
        <w:spacing w:before="120" w:after="120" w:line="360" w:lineRule="auto"/>
        <w:rPr>
          <w:rFonts w:ascii="Arial" w:hAnsi="Arial" w:cs="Arial"/>
          <w:sz w:val="18"/>
          <w:szCs w:val="18"/>
        </w:rPr>
      </w:pPr>
      <w:r w:rsidRPr="00D8639B">
        <w:rPr>
          <w:rStyle w:val="Odwoanieprzypisudolnego"/>
          <w:rFonts w:ascii="Arial" w:hAnsi="Arial" w:cs="Arial"/>
        </w:rPr>
        <w:footnoteRef/>
      </w:r>
      <w:r w:rsidRPr="00D8639B">
        <w:rPr>
          <w:rFonts w:ascii="Arial" w:hAnsi="Arial" w:cs="Arial"/>
          <w:vertAlign w:val="superscript"/>
        </w:rPr>
        <w:t>)</w:t>
      </w:r>
      <w:r w:rsidRPr="008E299C">
        <w:rPr>
          <w:rFonts w:ascii="Times New Roman" w:hAnsi="Times New Roman"/>
          <w:sz w:val="18"/>
          <w:szCs w:val="18"/>
        </w:rPr>
        <w:t xml:space="preserve"> </w:t>
      </w:r>
      <w:r w:rsidRPr="008E299C">
        <w:rPr>
          <w:rStyle w:val="IDindeksdolny"/>
          <w:rFonts w:ascii="Arial" w:hAnsi="Arial" w:cs="Arial"/>
          <w:sz w:val="18"/>
          <w:szCs w:val="18"/>
          <w:vertAlign w:val="baseline"/>
        </w:rPr>
        <w:t>W przypadku, gdy zapewniono elektroniczny dostęp, ale skrócono okres dostępu, obowiązują odpowiednio powyższe stawki 25%, 10% lub 5%.</w:t>
      </w:r>
    </w:p>
  </w:footnote>
  <w:footnote w:id="22">
    <w:p w14:paraId="172F82A9" w14:textId="77777777" w:rsidR="00B023B7" w:rsidRPr="00D8639B" w:rsidRDefault="00B023B7" w:rsidP="00423E7D">
      <w:pPr>
        <w:pStyle w:val="Tekstprzypisudolnego"/>
        <w:spacing w:before="120" w:after="120" w:line="360" w:lineRule="auto"/>
        <w:rPr>
          <w:rFonts w:cs="Arial"/>
          <w:sz w:val="18"/>
          <w:szCs w:val="18"/>
        </w:rPr>
      </w:pPr>
      <w:r w:rsidRPr="00423E7D">
        <w:rPr>
          <w:rStyle w:val="Odwoanieprzypisudolnego"/>
          <w:rFonts w:cs="Arial"/>
        </w:rPr>
        <w:footnoteRef/>
      </w:r>
      <w:r w:rsidRPr="00423E7D">
        <w:rPr>
          <w:rFonts w:cs="Arial"/>
          <w:vertAlign w:val="superscript"/>
        </w:rPr>
        <w:t>)</w:t>
      </w:r>
      <w:r w:rsidRPr="001165C2">
        <w:rPr>
          <w:rFonts w:ascii="Times New Roman" w:hAnsi="Times New Roman"/>
          <w:sz w:val="24"/>
          <w:szCs w:val="24"/>
        </w:rPr>
        <w:t xml:space="preserve"> </w:t>
      </w:r>
      <w:r w:rsidRPr="00D8639B">
        <w:rPr>
          <w:rStyle w:val="IDindeksdolny"/>
          <w:rFonts w:cs="Arial"/>
          <w:sz w:val="18"/>
          <w:szCs w:val="18"/>
          <w:vertAlign w:val="baseline"/>
        </w:rPr>
        <w:t>Z wyjątkiem przypadków, w których spełniono warunki określone w art. 53 ust. 1 akapit 2 i 3 dyrektywy 2014/24/UE. W takich przypadkach nie stosuje się korekty lub obniżenia wydatków.</w:t>
      </w:r>
    </w:p>
  </w:footnote>
  <w:footnote w:id="23">
    <w:p w14:paraId="14B45ACC" w14:textId="77777777" w:rsidR="00B023B7" w:rsidRPr="00D8639B" w:rsidRDefault="00B023B7" w:rsidP="00423E7D">
      <w:pPr>
        <w:pStyle w:val="Tekstprzypisudolnego"/>
        <w:spacing w:before="120" w:after="120" w:line="360" w:lineRule="auto"/>
        <w:rPr>
          <w:rFonts w:cs="Arial"/>
          <w:sz w:val="18"/>
          <w:szCs w:val="18"/>
        </w:rPr>
      </w:pPr>
      <w:r w:rsidRPr="00D8639B">
        <w:rPr>
          <w:rStyle w:val="Odwoanieprzypisudolnego"/>
          <w:rFonts w:cs="Arial"/>
          <w:sz w:val="18"/>
          <w:szCs w:val="18"/>
        </w:rPr>
        <w:footnoteRef/>
      </w:r>
      <w:r w:rsidRPr="00D8639B">
        <w:rPr>
          <w:rFonts w:cs="Arial"/>
          <w:sz w:val="18"/>
          <w:szCs w:val="18"/>
          <w:vertAlign w:val="superscript"/>
        </w:rPr>
        <w:t>)</w:t>
      </w:r>
      <w:r w:rsidRPr="00D8639B">
        <w:rPr>
          <w:rFonts w:cs="Arial"/>
          <w:sz w:val="18"/>
          <w:szCs w:val="18"/>
        </w:rPr>
        <w:t xml:space="preserve"> </w:t>
      </w:r>
      <w:r w:rsidRPr="00D8639B">
        <w:rPr>
          <w:rStyle w:val="IDindeksdolny"/>
          <w:rFonts w:cs="Arial"/>
          <w:sz w:val="18"/>
          <w:szCs w:val="18"/>
          <w:vertAlign w:val="baseline"/>
        </w:rPr>
        <w:t>Lub o przedłużeniu terminów składania wniosków o dopuszczenie do udziału w postępowaniu; terminy te dotyczą procedur ograniczonych i procedur negocjacyjnych z publikacją ogłoszenia o zamówieniu.</w:t>
      </w:r>
    </w:p>
  </w:footnote>
  <w:footnote w:id="24">
    <w:p w14:paraId="660C0FEF" w14:textId="77777777" w:rsidR="00B023B7" w:rsidRPr="00D8639B" w:rsidRDefault="00B023B7" w:rsidP="00423E7D">
      <w:pPr>
        <w:pStyle w:val="Tekstprzypisudolnego"/>
        <w:spacing w:before="120" w:after="120" w:line="360" w:lineRule="auto"/>
        <w:rPr>
          <w:rFonts w:cs="Arial"/>
          <w:sz w:val="18"/>
          <w:szCs w:val="18"/>
        </w:rPr>
      </w:pPr>
      <w:r w:rsidRPr="00423E7D">
        <w:rPr>
          <w:rStyle w:val="Odwoanieprzypisudolnego"/>
          <w:rFonts w:cs="Arial"/>
        </w:rPr>
        <w:footnoteRef/>
      </w:r>
      <w:r w:rsidRPr="00423E7D">
        <w:rPr>
          <w:rFonts w:cs="Arial"/>
          <w:vertAlign w:val="superscript"/>
        </w:rPr>
        <w:t>)</w:t>
      </w:r>
      <w:r w:rsidRPr="00423E7D">
        <w:rPr>
          <w:rFonts w:cs="Arial"/>
        </w:rPr>
        <w:t xml:space="preserve"> </w:t>
      </w:r>
      <w:r w:rsidRPr="00D8639B">
        <w:rPr>
          <w:rStyle w:val="IDindeksdolny"/>
          <w:rFonts w:cs="Arial"/>
          <w:sz w:val="18"/>
          <w:szCs w:val="18"/>
          <w:vertAlign w:val="baseline"/>
        </w:rPr>
        <w:t>Por. art. 47 ust 3 lit. a dyrektywy 2014/24/UE. W przypadku procedury przyspieszonej, której dotyczy art. 27 ust. 3 i art. 28 ust. 6 tej dyrektywy, termin ten wynosi cztery dni.</w:t>
      </w:r>
    </w:p>
  </w:footnote>
  <w:footnote w:id="25">
    <w:p w14:paraId="77CC3D21" w14:textId="77777777" w:rsidR="00B023B7" w:rsidRPr="00D8639B" w:rsidRDefault="00B023B7" w:rsidP="008E299C">
      <w:pPr>
        <w:pStyle w:val="Tekstprzypisudolnego"/>
        <w:spacing w:before="120" w:after="120" w:line="360" w:lineRule="auto"/>
        <w:rPr>
          <w:rFonts w:cs="Arial"/>
          <w:sz w:val="18"/>
          <w:szCs w:val="18"/>
        </w:rPr>
      </w:pPr>
      <w:r w:rsidRPr="00423E7D">
        <w:rPr>
          <w:rStyle w:val="Odwoanieprzypisudolnego"/>
          <w:rFonts w:cs="Arial"/>
        </w:rPr>
        <w:footnoteRef/>
      </w:r>
      <w:r w:rsidRPr="00423E7D">
        <w:rPr>
          <w:rFonts w:cs="Arial"/>
          <w:vertAlign w:val="superscript"/>
        </w:rPr>
        <w:t>)</w:t>
      </w:r>
      <w:r w:rsidRPr="00423E7D">
        <w:rPr>
          <w:rFonts w:cs="Arial"/>
        </w:rPr>
        <w:t xml:space="preserve"> </w:t>
      </w:r>
      <w:r w:rsidRPr="00D8639B">
        <w:rPr>
          <w:rStyle w:val="IDindeksdolny"/>
          <w:rFonts w:cs="Arial"/>
          <w:sz w:val="18"/>
          <w:szCs w:val="18"/>
          <w:vertAlign w:val="baseline"/>
        </w:rPr>
        <w:t>Z wyjątkiem przypadków, w których nieprawidłowości te zawierają się już w innego rodzaju nieprawidłowościach określonych w niniejszym załączniku.</w:t>
      </w:r>
    </w:p>
  </w:footnote>
  <w:footnote w:id="26">
    <w:p w14:paraId="71521E1C" w14:textId="77777777" w:rsidR="00B023B7" w:rsidRPr="00D8639B" w:rsidRDefault="00B023B7" w:rsidP="008E299C">
      <w:pPr>
        <w:pStyle w:val="Tekstprzypisudolnego"/>
        <w:spacing w:before="120" w:after="120" w:line="360" w:lineRule="auto"/>
        <w:rPr>
          <w:rFonts w:cs="Arial"/>
          <w:sz w:val="18"/>
          <w:szCs w:val="18"/>
        </w:rPr>
      </w:pPr>
      <w:r w:rsidRPr="00423E7D">
        <w:rPr>
          <w:rStyle w:val="Odwoanieprzypisudolnego"/>
          <w:rFonts w:cs="Arial"/>
        </w:rPr>
        <w:footnoteRef/>
      </w:r>
      <w:r w:rsidRPr="00423E7D">
        <w:rPr>
          <w:rFonts w:cs="Arial"/>
          <w:vertAlign w:val="superscript"/>
        </w:rPr>
        <w:t>)</w:t>
      </w:r>
      <w:r w:rsidRPr="00423E7D">
        <w:rPr>
          <w:rFonts w:cs="Arial"/>
        </w:rPr>
        <w:t xml:space="preserve"> </w:t>
      </w:r>
      <w:r w:rsidRPr="00D8639B">
        <w:rPr>
          <w:rStyle w:val="IDindeksdolny"/>
          <w:rFonts w:cs="Arial"/>
          <w:sz w:val="18"/>
          <w:szCs w:val="18"/>
          <w:vertAlign w:val="baseline"/>
        </w:rPr>
        <w:t>Przedmiotowe procedury udzielania zamówień publicznych to: umowy ramowe, dynamiczne systemy zakupów, aukcje elektroniczne, katalogi elektroniczne, scentralizowane działania zakupowe i centralne jednostki zakupujące.</w:t>
      </w:r>
    </w:p>
  </w:footnote>
  <w:footnote w:id="27">
    <w:p w14:paraId="765A1393" w14:textId="77777777" w:rsidR="00B023B7" w:rsidRPr="00D8639B" w:rsidRDefault="00B023B7" w:rsidP="008E299C">
      <w:pPr>
        <w:pStyle w:val="Tekstprzypisudolnego"/>
        <w:spacing w:before="120" w:after="120" w:line="360" w:lineRule="auto"/>
        <w:rPr>
          <w:rFonts w:cs="Arial"/>
          <w:sz w:val="18"/>
          <w:szCs w:val="18"/>
        </w:rPr>
      </w:pPr>
      <w:r w:rsidRPr="00423E7D">
        <w:rPr>
          <w:rStyle w:val="Odwoanieprzypisudolnego"/>
          <w:rFonts w:cs="Arial"/>
        </w:rPr>
        <w:footnoteRef/>
      </w:r>
      <w:r w:rsidRPr="00423E7D">
        <w:rPr>
          <w:rFonts w:cs="Arial"/>
          <w:vertAlign w:val="superscript"/>
        </w:rPr>
        <w:t>)</w:t>
      </w:r>
      <w:r w:rsidRPr="00423E7D">
        <w:rPr>
          <w:rFonts w:cs="Arial"/>
        </w:rPr>
        <w:t xml:space="preserve"> </w:t>
      </w:r>
      <w:r w:rsidRPr="00D8639B">
        <w:rPr>
          <w:rStyle w:val="IDindeksdolny"/>
          <w:rFonts w:cs="Arial"/>
          <w:sz w:val="18"/>
          <w:szCs w:val="18"/>
          <w:vertAlign w:val="baseline"/>
        </w:rPr>
        <w:t>Na przykład: okres obowiązywania umowy ramowej bez należytego uzasadnienia przekracza cztery lata.</w:t>
      </w:r>
    </w:p>
  </w:footnote>
  <w:footnote w:id="28">
    <w:p w14:paraId="78ADF4E5" w14:textId="5ABC4C08" w:rsidR="00B023B7" w:rsidRPr="00D8639B" w:rsidRDefault="00B023B7" w:rsidP="008E299C">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1165C2">
        <w:rPr>
          <w:rFonts w:ascii="Times New Roman" w:hAnsi="Times New Roman"/>
          <w:sz w:val="24"/>
          <w:szCs w:val="24"/>
        </w:rPr>
        <w:t xml:space="preserve"> </w:t>
      </w:r>
      <w:r w:rsidRPr="00D8639B">
        <w:rPr>
          <w:rStyle w:val="IDindeksdolny"/>
          <w:rFonts w:cs="Arial"/>
          <w:sz w:val="18"/>
          <w:szCs w:val="18"/>
          <w:vertAlign w:val="baseline"/>
        </w:rPr>
        <w:t>Jeżeli niezgodność oznacza, że ogłoszenie o zamówieniu nie zostało opublikowane, wówczas procentową stawkę korekty ustala się zgodnie z lp.</w:t>
      </w:r>
      <w:r w:rsidR="00D8639B">
        <w:rPr>
          <w:rStyle w:val="IDindeksdolny"/>
          <w:rFonts w:cs="Arial"/>
          <w:sz w:val="18"/>
          <w:szCs w:val="18"/>
          <w:vertAlign w:val="baseline"/>
        </w:rPr>
        <w:t xml:space="preserve"> </w:t>
      </w:r>
      <w:r w:rsidRPr="00D8639B">
        <w:rPr>
          <w:rStyle w:val="IDindeksdolny"/>
          <w:rFonts w:cs="Arial"/>
          <w:sz w:val="18"/>
          <w:szCs w:val="18"/>
          <w:vertAlign w:val="baseline"/>
        </w:rPr>
        <w:t>1.</w:t>
      </w:r>
    </w:p>
  </w:footnote>
  <w:footnote w:id="29">
    <w:p w14:paraId="4498F731" w14:textId="77777777" w:rsidR="00B023B7" w:rsidRPr="00D8639B" w:rsidRDefault="00B023B7" w:rsidP="008E299C">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Lub dokumentacji zamówienia, jeżeli publikuje się ją wraz z ogłoszeniem o zamówieniu.</w:t>
      </w:r>
    </w:p>
  </w:footnote>
  <w:footnote w:id="30">
    <w:p w14:paraId="3B4FF256" w14:textId="77777777" w:rsidR="00B023B7" w:rsidRPr="00D8639B" w:rsidRDefault="00B023B7" w:rsidP="008E299C">
      <w:pPr>
        <w:pStyle w:val="Tekstprzypisudolnego"/>
        <w:spacing w:before="120" w:after="120" w:line="360" w:lineRule="auto"/>
        <w:rPr>
          <w:rFonts w:cs="Arial"/>
          <w:sz w:val="18"/>
          <w:szCs w:val="18"/>
        </w:rPr>
      </w:pPr>
      <w:r w:rsidRPr="008E299C">
        <w:rPr>
          <w:rStyle w:val="Odwoanieprzypisudolnego"/>
          <w:rFonts w:cs="Arial"/>
        </w:rPr>
        <w:footnoteRef/>
      </w:r>
      <w:r w:rsidRPr="008E299C">
        <w:rPr>
          <w:rFonts w:cs="Arial"/>
          <w:vertAlign w:val="superscript"/>
        </w:rPr>
        <w:t>)</w:t>
      </w:r>
      <w:r w:rsidRPr="008E299C">
        <w:rPr>
          <w:rFonts w:cs="Arial"/>
        </w:rPr>
        <w:t xml:space="preserve"> </w:t>
      </w:r>
      <w:r w:rsidRPr="00D8639B">
        <w:rPr>
          <w:rStyle w:val="IDindeksdolny"/>
          <w:rFonts w:cs="Arial"/>
          <w:sz w:val="18"/>
          <w:szCs w:val="18"/>
          <w:vertAlign w:val="baseline"/>
        </w:rPr>
        <w:t>Lub dokumentacji zamówienia, jeżeli publikuje się ją wraz z ogłoszeniem o zamówieniu.</w:t>
      </w:r>
    </w:p>
  </w:footnote>
  <w:footnote w:id="31">
    <w:p w14:paraId="0510976D" w14:textId="77777777" w:rsidR="00B023B7" w:rsidRPr="00D8639B" w:rsidRDefault="00B023B7" w:rsidP="008E299C">
      <w:pPr>
        <w:pStyle w:val="Tekstprzypisudolnego"/>
        <w:spacing w:before="120" w:after="120" w:line="360" w:lineRule="auto"/>
        <w:rPr>
          <w:rFonts w:cs="Arial"/>
          <w:sz w:val="18"/>
          <w:szCs w:val="18"/>
        </w:rPr>
      </w:pPr>
      <w:r w:rsidRPr="008E299C">
        <w:rPr>
          <w:rStyle w:val="Odwoanieprzypisudolnego"/>
          <w:rFonts w:cs="Arial"/>
        </w:rPr>
        <w:footnoteRef/>
      </w:r>
      <w:r w:rsidRPr="008E299C">
        <w:rPr>
          <w:rFonts w:cs="Arial"/>
          <w:vertAlign w:val="superscript"/>
        </w:rPr>
        <w:t>)</w:t>
      </w:r>
      <w:r w:rsidRPr="008E299C">
        <w:rPr>
          <w:rFonts w:cs="Arial"/>
        </w:rPr>
        <w:t xml:space="preserve"> </w:t>
      </w:r>
      <w:r w:rsidRPr="00D8639B">
        <w:rPr>
          <w:rStyle w:val="IDindeksdolny"/>
          <w:rFonts w:cs="Arial"/>
          <w:sz w:val="18"/>
          <w:szCs w:val="18"/>
          <w:vertAlign w:val="baseline"/>
        </w:rPr>
        <w:t>Z wyjątkiem sytuacji, gdy przed upływem terminu składania ofert instytucja zamawiająca na żądanie oferentów wystarczająco dokładnie wyjaśniła kryteria udzielenia zamówienia i ich wagę.</w:t>
      </w:r>
    </w:p>
  </w:footnote>
  <w:footnote w:id="32">
    <w:p w14:paraId="688DDD54" w14:textId="77777777" w:rsidR="00B023B7" w:rsidRPr="00D8639B" w:rsidRDefault="00B023B7" w:rsidP="008E299C">
      <w:pPr>
        <w:pStyle w:val="Tekstprzypisudolnego"/>
        <w:spacing w:before="120" w:after="120" w:line="360" w:lineRule="auto"/>
        <w:rPr>
          <w:rFonts w:cs="Arial"/>
          <w:sz w:val="18"/>
          <w:szCs w:val="18"/>
        </w:rPr>
      </w:pPr>
      <w:r w:rsidRPr="008E299C">
        <w:rPr>
          <w:rStyle w:val="Odwoanieprzypisudolnego"/>
          <w:rFonts w:cs="Arial"/>
        </w:rPr>
        <w:footnoteRef/>
      </w:r>
      <w:r w:rsidRPr="008E299C">
        <w:rPr>
          <w:rFonts w:cs="Arial"/>
          <w:vertAlign w:val="superscript"/>
        </w:rPr>
        <w:t>)</w:t>
      </w:r>
      <w:r w:rsidRPr="008E299C">
        <w:rPr>
          <w:rFonts w:cs="Arial"/>
        </w:rPr>
        <w:t xml:space="preserve"> </w:t>
      </w:r>
      <w:r w:rsidRPr="00D8639B">
        <w:rPr>
          <w:rStyle w:val="IDindeksdolny"/>
          <w:rFonts w:cs="Arial"/>
          <w:sz w:val="18"/>
          <w:szCs w:val="18"/>
          <w:vertAlign w:val="baseline"/>
        </w:rPr>
        <w:t>Określenie kryteriów kwalifikacji nie może być dyskryminujące ani ograniczające i musi być powiązane z przedmiotem zamówienia i proporcjonalne. W każdym razie, gdy wystarczająco dokładne opisanie konkretnego wymaganego kryterium selekcji nie jest możliwe, w celu zapewnienia otwarcia na konkurencję do odniesienia zastosowanego w kryteriach kwalifikacji należy dołączyć wyrażenie „lub równoważne”. Przy uwzględnieniu tych warunków korekta finansowa nie jest konieczna.</w:t>
      </w:r>
    </w:p>
  </w:footnote>
  <w:footnote w:id="33">
    <w:p w14:paraId="2570CA37" w14:textId="77777777" w:rsidR="00B023B7" w:rsidRPr="00D8639B" w:rsidRDefault="00B023B7" w:rsidP="00D8639B">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Bez dopuszczenia równoważnego znaku towarowego lub marki przez niezastosowanie obowiązkowego wyrażenia „lub równoważne”.</w:t>
      </w:r>
    </w:p>
  </w:footnote>
  <w:footnote w:id="34">
    <w:p w14:paraId="730A6CA1" w14:textId="77777777" w:rsidR="00B023B7" w:rsidRPr="00D8639B" w:rsidRDefault="00B023B7" w:rsidP="00D8639B">
      <w:pPr>
        <w:pStyle w:val="Tekstprzypisudolnego"/>
        <w:spacing w:before="120" w:after="120" w:line="360" w:lineRule="auto"/>
        <w:rPr>
          <w:rStyle w:val="Odwoanieprzypisudolnego"/>
          <w:rFonts w:cs="Arial"/>
          <w:sz w:val="18"/>
          <w:szCs w:val="18"/>
          <w:vertAlign w:val="baseline"/>
        </w:rPr>
      </w:pPr>
      <w:r w:rsidRPr="00D8639B">
        <w:rPr>
          <w:rStyle w:val="Odwoanieprzypisudolnego"/>
          <w:rFonts w:cs="Arial"/>
        </w:rPr>
        <w:footnoteRef/>
      </w:r>
      <w:r w:rsidRPr="00D8639B">
        <w:rPr>
          <w:rStyle w:val="Odwoanieprzypisudolnego"/>
          <w:rFonts w:cs="Arial"/>
        </w:rPr>
        <w:t xml:space="preserve">) </w:t>
      </w:r>
      <w:r w:rsidRPr="00D8639B">
        <w:rPr>
          <w:rStyle w:val="Odwoanieprzypisudolnego"/>
          <w:rFonts w:cs="Arial"/>
          <w:sz w:val="18"/>
          <w:szCs w:val="18"/>
          <w:vertAlign w:val="baseline"/>
        </w:rPr>
        <w:t>Z wyjątkiem sytuacji, gdy w dyrektywach (dyrektywa 2014/23/UE, dyrektywa 2014/24/UE, dyrektywa 2014/25/UE) dopuszcza się negocjacje lub po opublikowaniu ogłoszenia o zamówieniu wyjaśniono przedmiot zamówienia, a wyjaśnienie opublikowano we właściwym publikatorze.</w:t>
      </w:r>
    </w:p>
  </w:footnote>
  <w:footnote w:id="35">
    <w:p w14:paraId="71F655B8" w14:textId="77777777" w:rsidR="00B023B7" w:rsidRPr="00D8639B" w:rsidRDefault="00B023B7" w:rsidP="00D8639B">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Np. na podstawie skarg lub zawiadomień złożonych w trakcie postępowania o udzielenie zamówienia ustalono, że specyfikacja warunków zamówienia jest niewystarczająca, aby umożliwić potencjalnym oferentom określenie przedmiotu zamówienia. Liczba zapytań składanych przez potencjalnych oferentów nie jest jednak wskaźnikiem istnienia nieprawidłowości, o ile instytucja zamawiająca udzieli na nie stosownych odpowiedzi zgodnie z art. 47 ust. 3 i art. 53 ust. 2 dyrektywy 2014/24/UE.</w:t>
      </w:r>
    </w:p>
  </w:footnote>
  <w:footnote w:id="36">
    <w:p w14:paraId="12437027" w14:textId="77777777" w:rsidR="00B023B7" w:rsidRPr="00D8639B" w:rsidRDefault="00B023B7" w:rsidP="00D8639B">
      <w:pPr>
        <w:pStyle w:val="Tekstprzypisudolnego"/>
        <w:spacing w:before="120" w:after="120" w:line="360" w:lineRule="auto"/>
        <w:jc w:val="both"/>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Chyba że instytucja zamawiająca jest w stanie jasno wykazać, że odrzucona oferta w żadnym wypadku nie wygrałaby, w związku z czym nieprawidłowość nie miała żadnych skutków finansowych.</w:t>
      </w:r>
    </w:p>
  </w:footnote>
  <w:footnote w:id="37">
    <w:p w14:paraId="403248D5" w14:textId="77777777" w:rsidR="00B023B7" w:rsidRPr="00D8639B" w:rsidRDefault="00B023B7" w:rsidP="00D8639B">
      <w:pPr>
        <w:pStyle w:val="Tekstprzypisudolnego"/>
        <w:spacing w:before="120" w:after="120" w:line="360" w:lineRule="auto"/>
        <w:jc w:val="both"/>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W rozumieniu art. 67 ust. 5 dyrektywy 2014/24/UE i związanego z nią orzecznictwa.</w:t>
      </w:r>
    </w:p>
  </w:footnote>
  <w:footnote w:id="38">
    <w:p w14:paraId="6420E3DA" w14:textId="77777777" w:rsidR="00B023B7" w:rsidRPr="00D8639B" w:rsidRDefault="00B023B7" w:rsidP="00D8639B">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Z wyjątkiem procedur negocjacyjnych oraz dialogu konkurencyjnego, a także w przypadku gdy dyrektywy (dyrektywa 2014/23/UE, dyrektywa 2014/24/UE, dyrektywa 2014/25/UE) albo właściwe przepisy krajowe pozwalają oferentowi/kandydatowi na złożenie, uzupełnienie, doprecyzowanie lub skompletowanie informacji i dokumentów.</w:t>
      </w:r>
    </w:p>
  </w:footnote>
  <w:footnote w:id="39">
    <w:p w14:paraId="5CD1FF2E" w14:textId="77777777" w:rsidR="00B023B7" w:rsidRPr="00D8639B" w:rsidRDefault="00B023B7" w:rsidP="00D8639B">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Taka porada stanowi nieprawidłowość niezależnie od tego, czy zostanie udzielona w czasie sporządzania dokumentacji zamówienia, czy w toku wcześniejszej procedury składania wniosków dotyczących projektów.</w:t>
      </w:r>
    </w:p>
  </w:footnote>
  <w:footnote w:id="40">
    <w:p w14:paraId="7F377182" w14:textId="77777777" w:rsidR="00B023B7" w:rsidRPr="00D8639B" w:rsidRDefault="00B023B7" w:rsidP="00D8639B">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1165C2">
        <w:rPr>
          <w:rFonts w:ascii="Times New Roman" w:hAnsi="Times New Roman"/>
          <w:sz w:val="24"/>
          <w:szCs w:val="24"/>
        </w:rPr>
        <w:t xml:space="preserve"> </w:t>
      </w:r>
      <w:r w:rsidRPr="00D8639B">
        <w:rPr>
          <w:rStyle w:val="IDindeksdolny"/>
          <w:rFonts w:cs="Arial"/>
          <w:sz w:val="18"/>
          <w:szCs w:val="18"/>
          <w:vertAlign w:val="baseline"/>
        </w:rPr>
        <w:t>Zob. art. 29 ust. 3 zdanie drugie dyrektywy 2014/24/UE.</w:t>
      </w:r>
    </w:p>
  </w:footnote>
  <w:footnote w:id="41">
    <w:p w14:paraId="0D0A745A" w14:textId="77777777" w:rsidR="00B023B7" w:rsidRPr="00D8639B" w:rsidRDefault="00B023B7" w:rsidP="00D8639B">
      <w:pPr>
        <w:pStyle w:val="Tekstprzypisukocowego"/>
        <w:spacing w:before="120" w:after="120" w:line="360" w:lineRule="auto"/>
        <w:rPr>
          <w:rFonts w:ascii="Arial" w:hAnsi="Arial" w:cs="Arial"/>
          <w:sz w:val="18"/>
          <w:szCs w:val="18"/>
        </w:rPr>
      </w:pPr>
      <w:r w:rsidRPr="00D8639B">
        <w:rPr>
          <w:rStyle w:val="Odwoanieprzypisudolnego"/>
          <w:rFonts w:ascii="Arial" w:hAnsi="Arial" w:cs="Arial"/>
        </w:rPr>
        <w:footnoteRef/>
      </w:r>
      <w:r w:rsidRPr="00D8639B">
        <w:rPr>
          <w:rFonts w:ascii="Arial" w:hAnsi="Arial" w:cs="Arial"/>
          <w:vertAlign w:val="superscript"/>
        </w:rPr>
        <w:t>)</w:t>
      </w:r>
      <w:r w:rsidRPr="00D8639B">
        <w:rPr>
          <w:rFonts w:ascii="Arial" w:hAnsi="Arial" w:cs="Arial"/>
        </w:rPr>
        <w:t xml:space="preserve"> </w:t>
      </w:r>
      <w:r w:rsidRPr="00D8639B">
        <w:rPr>
          <w:rStyle w:val="IDindeksdolny"/>
          <w:rFonts w:ascii="Arial" w:hAnsi="Arial" w:cs="Arial"/>
          <w:sz w:val="18"/>
          <w:szCs w:val="18"/>
          <w:vertAlign w:val="baseline"/>
        </w:rPr>
        <w:t>Konflikt interesów mógł zaistnieć już na etapie opracowywania projektu w zakresie, w jakim etap ten miał wpływ na dokumentację zamówienia/postępowanie o udzielenie zamówienia.</w:t>
      </w:r>
    </w:p>
  </w:footnote>
  <w:footnote w:id="42">
    <w:p w14:paraId="651E585D" w14:textId="77777777" w:rsidR="00B023B7" w:rsidRPr="00D8639B" w:rsidRDefault="00B023B7" w:rsidP="00D8639B">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Zmowa przetargowa ma miejsce, gdy grupa przedsiębiorstw uzgadnia podniesienie cen lub obniżenie jakości towarów, robót budowlanych lub usług oferowanych w ramach postępowania/postępowań o udzielenia zamówienia. Niezastosowanie korekty jest uzasadnione, w przypadku gdy oferenci pozostający w zmowie przetargowej działali bez wsparcia osoby działającej w ramach systemu zarządzania i kontroli lub instytucji zamawiającej, a żadnemu z przedsiębiorstw pozostających w zmowie przetargowej nie udzielono przedmiotowego zamówienia lub zamówień.</w:t>
      </w:r>
    </w:p>
  </w:footnote>
  <w:footnote w:id="43">
    <w:p w14:paraId="5830E66A" w14:textId="77777777" w:rsidR="00B023B7" w:rsidRPr="00D8639B" w:rsidRDefault="00B023B7" w:rsidP="00D8639B">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Style w:val="IDindeksdolny"/>
          <w:rFonts w:cs="Arial"/>
          <w:sz w:val="18"/>
          <w:szCs w:val="18"/>
          <w:vertAlign w:val="baseline"/>
        </w:rPr>
        <w:t>Progi te są poddawane korekcie co dwa lata, zgodnie z art. 6 dyrektywy 2014/24/UE.</w:t>
      </w:r>
    </w:p>
  </w:footnote>
  <w:footnote w:id="44">
    <w:p w14:paraId="6704494C" w14:textId="3B9BEE68" w:rsidR="00B023B7" w:rsidRPr="00D8639B" w:rsidRDefault="00B023B7" w:rsidP="00D8639B">
      <w:pPr>
        <w:pStyle w:val="Tekstprzypisudolnego"/>
        <w:spacing w:before="120" w:after="120" w:line="360" w:lineRule="auto"/>
        <w:rPr>
          <w:rFonts w:cs="Arial"/>
          <w:sz w:val="18"/>
          <w:szCs w:val="18"/>
        </w:rPr>
      </w:pPr>
      <w:r w:rsidRPr="00D8639B">
        <w:rPr>
          <w:rStyle w:val="Odwoanieprzypisudolnego"/>
          <w:rFonts w:cs="Arial"/>
        </w:rPr>
        <w:footnoteRef/>
      </w:r>
      <w:r w:rsidRPr="00D8639B">
        <w:rPr>
          <w:rFonts w:cs="Arial"/>
          <w:vertAlign w:val="superscript"/>
        </w:rPr>
        <w:t>)</w:t>
      </w:r>
      <w:r w:rsidRPr="00D8639B">
        <w:rPr>
          <w:rFonts w:cs="Arial"/>
        </w:rPr>
        <w:t xml:space="preserve"> </w:t>
      </w:r>
      <w:r w:rsidRPr="00D8639B">
        <w:rPr>
          <w:rFonts w:cs="Arial"/>
          <w:sz w:val="18"/>
          <w:szCs w:val="18"/>
        </w:rPr>
        <w:t>Pojęcie „ogólnego charakteru umowy w sprawie zamówienia lub umowy ramowej” nie zostało zdefiniowane w dyrektywach i nie było dotąd przedmiotem orzecznictwa. Zob. również motyw 109 dyrektywy 2014/24/UE. Dalsze wytyczne w tym zakresie przedstawiono w instrukcji SIGMA nr 38 dotyczącej zamówień publicznych – modyfikacji umów w sprawie zamówień (instrukcja jest dostępna pod adresem http://www.sigmaweb.org/publications/Public-Procurement-Policy-Brief-38-200117.pdf): „Modyfikacja jest dozwolona, o ile została wyraźnie przewidziana w klauzulach przeglądowych określonych w pierwotnych dokumentach zamówienia. Klauzule przeglądowe mogą uwzględniać pewien stopień elastyczności w odniesieniu do warunków zamówienia. Modyfikacje umowy w sprawie zamówienia nie mogą być dozwolone tylko dlatego, że zostały wymienione z wyprzedzeniem w dokumentach zamówienia. Klauzule przeglądowe w dokumentach zamówienia muszą być jasne, precyzyjne i jednoznaczne. Klauzule przeglądowe nie mogą być redagowane w sposób ogólny, aby uwzględniać wszystkie możliwe zmiany. Zbyt ogólna klauzula przeglądowa może naruszać zasadę przejrzystości, a ponadto wiąże się z ryzykiem nierównego traktowania. (...) Klauzule przeglądowe muszą określać zakres i charakter możliwych modyfikacji lub opcji, a także warunki, na jakich można je stosować. (...) Klauzule przeglądowe nie mogą zmieniać ogólnego charakteru umowy w sprawie zamówienia. (...) Przykładowo sporządzenie nowej umowy w sprawie zamówienia może być konieczne, jeżeli charakter umowy ulega modyfikacji w taki sposób, że wymagane jest dostarczenie innych produktów lub świadczenie innych usług niż te, które zostały określone w pierwotnej umowie. W takich okolicznościach modyfikacja nie będzie dozwolona, nawet jeśli zakres, charakter i warunki dotyczące innych produktów lub nowych usług zostały ustalone z wyprzedzeniem w jasny, precyzyjny i jednoznaczny sposób”.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C07"/>
    <w:multiLevelType w:val="multilevel"/>
    <w:tmpl w:val="9CE8EE0E"/>
    <w:name w:val="a.22222222222222223223222222232322"/>
    <w:styleLink w:val="Sty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DD20F6"/>
    <w:multiLevelType w:val="multilevel"/>
    <w:tmpl w:val="0415001D"/>
    <w:name w:val="a.22222222222222223223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4466DF"/>
    <w:multiLevelType w:val="multilevel"/>
    <w:tmpl w:val="DA0227AC"/>
    <w:name w:val="a.2222222222222222322322222222222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7052BC"/>
    <w:multiLevelType w:val="multilevel"/>
    <w:tmpl w:val="0415001D"/>
    <w:name w:val="a.2222222222222222322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FF5E54"/>
    <w:multiLevelType w:val="multilevel"/>
    <w:tmpl w:val="0415001D"/>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7208D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136F64"/>
    <w:multiLevelType w:val="multilevel"/>
    <w:tmpl w:val="7C02E014"/>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2608F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C13F43"/>
    <w:multiLevelType w:val="multilevel"/>
    <w:tmpl w:val="7C02E014"/>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F73E3F"/>
    <w:multiLevelType w:val="hybridMultilevel"/>
    <w:tmpl w:val="C88C1C1E"/>
    <w:lvl w:ilvl="0" w:tplc="F2DEFA0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45543D"/>
    <w:multiLevelType w:val="multilevel"/>
    <w:tmpl w:val="0415001D"/>
    <w:name w:val="a.2222222222222222322322222222222"/>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EA067C"/>
    <w:multiLevelType w:val="singleLevel"/>
    <w:tmpl w:val="0415000B"/>
    <w:name w:val="a.222222222222222232232222222222262"/>
    <w:lvl w:ilvl="0">
      <w:start w:val="1"/>
      <w:numFmt w:val="bullet"/>
      <w:lvlText w:val=""/>
      <w:lvlJc w:val="left"/>
      <w:pPr>
        <w:ind w:left="360" w:hanging="360"/>
      </w:pPr>
      <w:rPr>
        <w:rFonts w:ascii="Wingdings" w:hAnsi="Wingdings" w:hint="default"/>
        <w:sz w:val="24"/>
      </w:rPr>
    </w:lvl>
  </w:abstractNum>
  <w:abstractNum w:abstractNumId="12" w15:restartNumberingAfterBreak="0">
    <w:nsid w:val="4BA95240"/>
    <w:multiLevelType w:val="multilevel"/>
    <w:tmpl w:val="0415001D"/>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9F31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843A03"/>
    <w:multiLevelType w:val="hybridMultilevel"/>
    <w:tmpl w:val="85268464"/>
    <w:lvl w:ilvl="0" w:tplc="70A6EA9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E1780D"/>
    <w:multiLevelType w:val="hybridMultilevel"/>
    <w:tmpl w:val="22242848"/>
    <w:lvl w:ilvl="0" w:tplc="BE96314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960C3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6D6F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4CE421E"/>
    <w:multiLevelType w:val="hybridMultilevel"/>
    <w:tmpl w:val="725E0934"/>
    <w:lvl w:ilvl="0" w:tplc="BE96314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7E43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D4350FA"/>
    <w:multiLevelType w:val="multilevel"/>
    <w:tmpl w:val="7C02E014"/>
    <w:name w:val="a.22222222222222223223222222222223"/>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783A5F"/>
    <w:multiLevelType w:val="multilevel"/>
    <w:tmpl w:val="7C02E014"/>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FF07E85"/>
    <w:multiLevelType w:val="multilevel"/>
    <w:tmpl w:val="0415001D"/>
    <w:name w:val="a.22222222222222223223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0"/>
  </w:num>
  <w:num w:numId="4">
    <w:abstractNumId w:val="17"/>
  </w:num>
  <w:num w:numId="5">
    <w:abstractNumId w:val="23"/>
  </w:num>
  <w:num w:numId="6">
    <w:abstractNumId w:val="21"/>
  </w:num>
  <w:num w:numId="7">
    <w:abstractNumId w:val="12"/>
  </w:num>
  <w:num w:numId="8">
    <w:abstractNumId w:val="5"/>
  </w:num>
  <w:num w:numId="9">
    <w:abstractNumId w:val="16"/>
  </w:num>
  <w:num w:numId="10">
    <w:abstractNumId w:val="4"/>
  </w:num>
  <w:num w:numId="11">
    <w:abstractNumId w:val="8"/>
  </w:num>
  <w:num w:numId="12">
    <w:abstractNumId w:val="6"/>
  </w:num>
  <w:num w:numId="13">
    <w:abstractNumId w:val="22"/>
  </w:num>
  <w:num w:numId="14">
    <w:abstractNumId w:val="20"/>
  </w:num>
  <w:num w:numId="15">
    <w:abstractNumId w:val="7"/>
  </w:num>
  <w:num w:numId="16">
    <w:abstractNumId w:val="13"/>
  </w:num>
  <w:num w:numId="17">
    <w:abstractNumId w:val="9"/>
  </w:num>
  <w:num w:numId="18">
    <w:abstractNumId w:val="14"/>
  </w:num>
  <w:num w:numId="19">
    <w:abstractNumId w:val="19"/>
  </w:num>
  <w:num w:numId="20">
    <w:abstractNumId w:val="15"/>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88"/>
    <w:rsid w:val="0005033E"/>
    <w:rsid w:val="000645E0"/>
    <w:rsid w:val="00073181"/>
    <w:rsid w:val="00075918"/>
    <w:rsid w:val="00075942"/>
    <w:rsid w:val="00075CE5"/>
    <w:rsid w:val="000952A5"/>
    <w:rsid w:val="000A27BD"/>
    <w:rsid w:val="000A3B21"/>
    <w:rsid w:val="000B18D3"/>
    <w:rsid w:val="000C1284"/>
    <w:rsid w:val="000C3725"/>
    <w:rsid w:val="000E5D36"/>
    <w:rsid w:val="00101F47"/>
    <w:rsid w:val="0010556C"/>
    <w:rsid w:val="00115B33"/>
    <w:rsid w:val="001165C2"/>
    <w:rsid w:val="00121559"/>
    <w:rsid w:val="00121914"/>
    <w:rsid w:val="00133584"/>
    <w:rsid w:val="00141231"/>
    <w:rsid w:val="00141A45"/>
    <w:rsid w:val="001508EC"/>
    <w:rsid w:val="00155209"/>
    <w:rsid w:val="00164B28"/>
    <w:rsid w:val="00172066"/>
    <w:rsid w:val="00174779"/>
    <w:rsid w:val="00177210"/>
    <w:rsid w:val="00177D1F"/>
    <w:rsid w:val="0019061E"/>
    <w:rsid w:val="00191A18"/>
    <w:rsid w:val="00193A5B"/>
    <w:rsid w:val="00193C24"/>
    <w:rsid w:val="00193F61"/>
    <w:rsid w:val="00194A20"/>
    <w:rsid w:val="001A03A8"/>
    <w:rsid w:val="001B4887"/>
    <w:rsid w:val="001C48BA"/>
    <w:rsid w:val="001C56FE"/>
    <w:rsid w:val="001D6AF8"/>
    <w:rsid w:val="001D756D"/>
    <w:rsid w:val="001E01C2"/>
    <w:rsid w:val="001E2ED1"/>
    <w:rsid w:val="001E6396"/>
    <w:rsid w:val="001E66B2"/>
    <w:rsid w:val="001F478B"/>
    <w:rsid w:val="00206D55"/>
    <w:rsid w:val="0021415B"/>
    <w:rsid w:val="002176C7"/>
    <w:rsid w:val="00226433"/>
    <w:rsid w:val="002410F7"/>
    <w:rsid w:val="002456F2"/>
    <w:rsid w:val="00247531"/>
    <w:rsid w:val="002516FB"/>
    <w:rsid w:val="0026310A"/>
    <w:rsid w:val="002670EC"/>
    <w:rsid w:val="00293555"/>
    <w:rsid w:val="002949AA"/>
    <w:rsid w:val="002A251F"/>
    <w:rsid w:val="002B7021"/>
    <w:rsid w:val="002E3478"/>
    <w:rsid w:val="002E49D6"/>
    <w:rsid w:val="002E6E83"/>
    <w:rsid w:val="00302E2E"/>
    <w:rsid w:val="00303DC9"/>
    <w:rsid w:val="00321560"/>
    <w:rsid w:val="00346E47"/>
    <w:rsid w:val="003525FF"/>
    <w:rsid w:val="00357630"/>
    <w:rsid w:val="00357C04"/>
    <w:rsid w:val="00386F1D"/>
    <w:rsid w:val="003908EC"/>
    <w:rsid w:val="003A0ED5"/>
    <w:rsid w:val="003A1B14"/>
    <w:rsid w:val="003B3516"/>
    <w:rsid w:val="003C3EA3"/>
    <w:rsid w:val="003C603C"/>
    <w:rsid w:val="003D191B"/>
    <w:rsid w:val="003D5DB2"/>
    <w:rsid w:val="003E749A"/>
    <w:rsid w:val="003F315F"/>
    <w:rsid w:val="00402F5F"/>
    <w:rsid w:val="00405067"/>
    <w:rsid w:val="004165DA"/>
    <w:rsid w:val="004205A2"/>
    <w:rsid w:val="00423E7D"/>
    <w:rsid w:val="004532DA"/>
    <w:rsid w:val="004716E0"/>
    <w:rsid w:val="00485A4A"/>
    <w:rsid w:val="00491F51"/>
    <w:rsid w:val="0049490D"/>
    <w:rsid w:val="004D0FE4"/>
    <w:rsid w:val="004D5C08"/>
    <w:rsid w:val="0050390E"/>
    <w:rsid w:val="005613F2"/>
    <w:rsid w:val="00594EC7"/>
    <w:rsid w:val="00595661"/>
    <w:rsid w:val="005A51EE"/>
    <w:rsid w:val="0061782C"/>
    <w:rsid w:val="00640657"/>
    <w:rsid w:val="0065333C"/>
    <w:rsid w:val="0066099C"/>
    <w:rsid w:val="00666693"/>
    <w:rsid w:val="0068620F"/>
    <w:rsid w:val="006F0E70"/>
    <w:rsid w:val="006F678B"/>
    <w:rsid w:val="006F7F28"/>
    <w:rsid w:val="00703AD3"/>
    <w:rsid w:val="00703D8D"/>
    <w:rsid w:val="00722451"/>
    <w:rsid w:val="00732EB2"/>
    <w:rsid w:val="00750B8D"/>
    <w:rsid w:val="00756ADA"/>
    <w:rsid w:val="0075764C"/>
    <w:rsid w:val="00761038"/>
    <w:rsid w:val="00764F73"/>
    <w:rsid w:val="00767B30"/>
    <w:rsid w:val="007762C8"/>
    <w:rsid w:val="007762FC"/>
    <w:rsid w:val="00795460"/>
    <w:rsid w:val="007A78BB"/>
    <w:rsid w:val="007B0E5B"/>
    <w:rsid w:val="007C533C"/>
    <w:rsid w:val="007C6D36"/>
    <w:rsid w:val="007D52B0"/>
    <w:rsid w:val="007E7A22"/>
    <w:rsid w:val="007F0E43"/>
    <w:rsid w:val="007F1CD3"/>
    <w:rsid w:val="007F23E4"/>
    <w:rsid w:val="008015FD"/>
    <w:rsid w:val="008041FA"/>
    <w:rsid w:val="00830F78"/>
    <w:rsid w:val="00834EA2"/>
    <w:rsid w:val="00840100"/>
    <w:rsid w:val="00847493"/>
    <w:rsid w:val="008545E3"/>
    <w:rsid w:val="00856C45"/>
    <w:rsid w:val="00886CA2"/>
    <w:rsid w:val="00887CD9"/>
    <w:rsid w:val="008A7A06"/>
    <w:rsid w:val="008B4949"/>
    <w:rsid w:val="008C27CB"/>
    <w:rsid w:val="008C45C8"/>
    <w:rsid w:val="008C4701"/>
    <w:rsid w:val="008D36BF"/>
    <w:rsid w:val="008D58A5"/>
    <w:rsid w:val="008D7C10"/>
    <w:rsid w:val="008E1B26"/>
    <w:rsid w:val="008E299C"/>
    <w:rsid w:val="008F7A4A"/>
    <w:rsid w:val="009033E2"/>
    <w:rsid w:val="00915E13"/>
    <w:rsid w:val="00921773"/>
    <w:rsid w:val="0093535B"/>
    <w:rsid w:val="009468A2"/>
    <w:rsid w:val="00960249"/>
    <w:rsid w:val="0096495A"/>
    <w:rsid w:val="00972E4E"/>
    <w:rsid w:val="00976EEC"/>
    <w:rsid w:val="009814FE"/>
    <w:rsid w:val="009929AA"/>
    <w:rsid w:val="009952E6"/>
    <w:rsid w:val="00997961"/>
    <w:rsid w:val="009B7CF0"/>
    <w:rsid w:val="009C2AFE"/>
    <w:rsid w:val="009C4556"/>
    <w:rsid w:val="009C79B3"/>
    <w:rsid w:val="009D2683"/>
    <w:rsid w:val="009D350F"/>
    <w:rsid w:val="009D45B4"/>
    <w:rsid w:val="009F402D"/>
    <w:rsid w:val="00A11801"/>
    <w:rsid w:val="00A261F9"/>
    <w:rsid w:val="00A33502"/>
    <w:rsid w:val="00A340D3"/>
    <w:rsid w:val="00A43F21"/>
    <w:rsid w:val="00A560B0"/>
    <w:rsid w:val="00A5769F"/>
    <w:rsid w:val="00A62E54"/>
    <w:rsid w:val="00A7753D"/>
    <w:rsid w:val="00AB5634"/>
    <w:rsid w:val="00AB5669"/>
    <w:rsid w:val="00AD6118"/>
    <w:rsid w:val="00AD6CDD"/>
    <w:rsid w:val="00AE1C3A"/>
    <w:rsid w:val="00AF1788"/>
    <w:rsid w:val="00B023B7"/>
    <w:rsid w:val="00B357B5"/>
    <w:rsid w:val="00B35EBD"/>
    <w:rsid w:val="00B4120E"/>
    <w:rsid w:val="00B44ABF"/>
    <w:rsid w:val="00B451F7"/>
    <w:rsid w:val="00B53187"/>
    <w:rsid w:val="00B579E9"/>
    <w:rsid w:val="00B82C1A"/>
    <w:rsid w:val="00B83B3D"/>
    <w:rsid w:val="00B90536"/>
    <w:rsid w:val="00B90BC4"/>
    <w:rsid w:val="00BB7E68"/>
    <w:rsid w:val="00BD2FAC"/>
    <w:rsid w:val="00BE1D32"/>
    <w:rsid w:val="00C0352D"/>
    <w:rsid w:val="00C0463C"/>
    <w:rsid w:val="00C13571"/>
    <w:rsid w:val="00C24F55"/>
    <w:rsid w:val="00C31409"/>
    <w:rsid w:val="00C32A27"/>
    <w:rsid w:val="00C45A15"/>
    <w:rsid w:val="00C50C47"/>
    <w:rsid w:val="00C55E15"/>
    <w:rsid w:val="00C56992"/>
    <w:rsid w:val="00C6528D"/>
    <w:rsid w:val="00C67DAE"/>
    <w:rsid w:val="00C82DE5"/>
    <w:rsid w:val="00C82F01"/>
    <w:rsid w:val="00CA0861"/>
    <w:rsid w:val="00CA6571"/>
    <w:rsid w:val="00CE600F"/>
    <w:rsid w:val="00CE69B8"/>
    <w:rsid w:val="00D172CD"/>
    <w:rsid w:val="00D22CA6"/>
    <w:rsid w:val="00D26BA6"/>
    <w:rsid w:val="00D314A3"/>
    <w:rsid w:val="00D34BD3"/>
    <w:rsid w:val="00D3778A"/>
    <w:rsid w:val="00D43673"/>
    <w:rsid w:val="00D53493"/>
    <w:rsid w:val="00D54B28"/>
    <w:rsid w:val="00D561FE"/>
    <w:rsid w:val="00D70486"/>
    <w:rsid w:val="00D8639B"/>
    <w:rsid w:val="00D96500"/>
    <w:rsid w:val="00DC61FC"/>
    <w:rsid w:val="00DF35A8"/>
    <w:rsid w:val="00DF6540"/>
    <w:rsid w:val="00E04952"/>
    <w:rsid w:val="00E23DF6"/>
    <w:rsid w:val="00E26C14"/>
    <w:rsid w:val="00E31052"/>
    <w:rsid w:val="00E418D7"/>
    <w:rsid w:val="00E42C02"/>
    <w:rsid w:val="00E7285D"/>
    <w:rsid w:val="00E83B8D"/>
    <w:rsid w:val="00E937AC"/>
    <w:rsid w:val="00E95454"/>
    <w:rsid w:val="00EB39E6"/>
    <w:rsid w:val="00EC4689"/>
    <w:rsid w:val="00EE0C17"/>
    <w:rsid w:val="00EE32FB"/>
    <w:rsid w:val="00F312AC"/>
    <w:rsid w:val="00F41E77"/>
    <w:rsid w:val="00F45387"/>
    <w:rsid w:val="00F73A38"/>
    <w:rsid w:val="00F83202"/>
    <w:rsid w:val="00FA04F2"/>
    <w:rsid w:val="00FC0F57"/>
    <w:rsid w:val="00FD2006"/>
    <w:rsid w:val="00FD3E38"/>
    <w:rsid w:val="00FD479A"/>
    <w:rsid w:val="00FD5ED5"/>
    <w:rsid w:val="00FF0452"/>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515F3"/>
  <w15:docId w15:val="{A8D2F7AE-C99C-4BA0-A314-0F34D50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79E2"/>
    <w:rPr>
      <w:rFonts w:ascii="Arial" w:hAnsi="Arial"/>
      <w:sz w:val="24"/>
      <w:szCs w:val="24"/>
      <w:lang w:eastAsia="pl-PL"/>
    </w:rPr>
  </w:style>
  <w:style w:type="paragraph" w:styleId="Nagwek1">
    <w:name w:val="heading 1"/>
    <w:basedOn w:val="Normalny"/>
    <w:next w:val="Normalny"/>
    <w:link w:val="Nagwek1Znak"/>
    <w:autoRedefine/>
    <w:uiPriority w:val="99"/>
    <w:qFormat/>
    <w:rsid w:val="00887CD9"/>
    <w:pPr>
      <w:keepNext/>
      <w:keepLines/>
      <w:spacing w:before="240" w:after="120" w:line="360" w:lineRule="auto"/>
      <w:outlineLvl w:val="0"/>
    </w:pPr>
    <w:rPr>
      <w:rFonts w:eastAsiaTheme="majorEastAsia" w:cstheme="majorBidi"/>
      <w:b/>
      <w:bCs/>
      <w:sz w:val="32"/>
      <w:szCs w:val="28"/>
    </w:rPr>
  </w:style>
  <w:style w:type="paragraph" w:styleId="Nagwek2">
    <w:name w:val="heading 2"/>
    <w:basedOn w:val="Normalny"/>
    <w:next w:val="Normalny"/>
    <w:link w:val="Nagwek2Znak"/>
    <w:autoRedefine/>
    <w:uiPriority w:val="9"/>
    <w:unhideWhenUsed/>
    <w:qFormat/>
    <w:rsid w:val="001E66B2"/>
    <w:pPr>
      <w:keepNext/>
      <w:keepLines/>
      <w:spacing w:before="240" w:after="120" w:line="360" w:lineRule="auto"/>
      <w:jc w:val="both"/>
      <w:outlineLvl w:val="1"/>
    </w:pPr>
    <w:rPr>
      <w:rFonts w:eastAsiaTheme="majorEastAsia" w:cstheme="majorBidi"/>
      <w:b/>
      <w:sz w:val="28"/>
      <w:szCs w:val="26"/>
    </w:rPr>
  </w:style>
  <w:style w:type="paragraph" w:styleId="Nagwek3">
    <w:name w:val="heading 3"/>
    <w:basedOn w:val="Normalny"/>
    <w:next w:val="Normalny"/>
    <w:link w:val="Nagwek3Znak"/>
    <w:autoRedefine/>
    <w:uiPriority w:val="9"/>
    <w:unhideWhenUsed/>
    <w:qFormat/>
    <w:rsid w:val="001E66B2"/>
    <w:pPr>
      <w:keepNext/>
      <w:keepLines/>
      <w:spacing w:before="240" w:after="120" w:line="360" w:lineRule="auto"/>
      <w:jc w:val="both"/>
      <w:outlineLvl w:val="2"/>
    </w:pPr>
    <w:rPr>
      <w:rFonts w:eastAsiaTheme="majorEastAsia" w:cstheme="majorBidi"/>
      <w:b/>
    </w:rPr>
  </w:style>
  <w:style w:type="paragraph" w:styleId="Nagwek4">
    <w:name w:val="heading 4"/>
    <w:basedOn w:val="Normalny"/>
    <w:next w:val="Normalny"/>
    <w:link w:val="Nagwek4Znak"/>
    <w:qFormat/>
    <w:rsid w:val="00B023B7"/>
    <w:pPr>
      <w:keepNext/>
      <w:tabs>
        <w:tab w:val="num" w:pos="864"/>
      </w:tabs>
      <w:spacing w:before="240" w:after="60" w:line="360" w:lineRule="auto"/>
      <w:ind w:left="864" w:hanging="864"/>
      <w:jc w:val="both"/>
      <w:outlineLvl w:val="3"/>
    </w:pPr>
    <w:rPr>
      <w:rFonts w:ascii="Times New Roman" w:hAnsi="Times New Roman"/>
      <w:b/>
      <w:bCs/>
      <w:sz w:val="28"/>
      <w:szCs w:val="28"/>
    </w:rPr>
  </w:style>
  <w:style w:type="paragraph" w:styleId="Nagwek5">
    <w:name w:val="heading 5"/>
    <w:basedOn w:val="Normalny"/>
    <w:next w:val="Normalny"/>
    <w:link w:val="Nagwek5Znak"/>
    <w:qFormat/>
    <w:rsid w:val="00B023B7"/>
    <w:pPr>
      <w:tabs>
        <w:tab w:val="num" w:pos="1008"/>
      </w:tabs>
      <w:spacing w:before="240" w:after="60" w:line="360" w:lineRule="auto"/>
      <w:ind w:left="1008" w:hanging="1008"/>
      <w:jc w:val="both"/>
      <w:outlineLvl w:val="4"/>
    </w:pPr>
    <w:rPr>
      <w:b/>
      <w:bCs/>
      <w:i/>
      <w:iCs/>
      <w:sz w:val="26"/>
      <w:szCs w:val="26"/>
    </w:rPr>
  </w:style>
  <w:style w:type="paragraph" w:styleId="Nagwek6">
    <w:name w:val="heading 6"/>
    <w:basedOn w:val="Normalny"/>
    <w:next w:val="Normalny"/>
    <w:link w:val="Nagwek6Znak"/>
    <w:qFormat/>
    <w:rsid w:val="00B023B7"/>
    <w:pPr>
      <w:tabs>
        <w:tab w:val="num" w:pos="1152"/>
      </w:tabs>
      <w:spacing w:before="240" w:after="60" w:line="360" w:lineRule="auto"/>
      <w:ind w:left="1152" w:hanging="1152"/>
      <w:jc w:val="both"/>
      <w:outlineLvl w:val="5"/>
    </w:pPr>
    <w:rPr>
      <w:rFonts w:ascii="Times New Roman" w:hAnsi="Times New Roman"/>
      <w:b/>
      <w:bCs/>
      <w:sz w:val="22"/>
      <w:szCs w:val="22"/>
    </w:rPr>
  </w:style>
  <w:style w:type="paragraph" w:styleId="Nagwek7">
    <w:name w:val="heading 7"/>
    <w:basedOn w:val="Normalny"/>
    <w:next w:val="Normalny"/>
    <w:link w:val="Nagwek7Znak"/>
    <w:qFormat/>
    <w:rsid w:val="00B023B7"/>
    <w:pPr>
      <w:tabs>
        <w:tab w:val="num" w:pos="1296"/>
      </w:tabs>
      <w:spacing w:before="240" w:after="60" w:line="360" w:lineRule="auto"/>
      <w:ind w:left="1296" w:hanging="1296"/>
      <w:jc w:val="both"/>
      <w:outlineLvl w:val="6"/>
    </w:pPr>
    <w:rPr>
      <w:rFonts w:ascii="Times New Roman" w:hAnsi="Times New Roman"/>
    </w:rPr>
  </w:style>
  <w:style w:type="paragraph" w:styleId="Nagwek8">
    <w:name w:val="heading 8"/>
    <w:basedOn w:val="Normalny"/>
    <w:next w:val="Normalny"/>
    <w:link w:val="Nagwek8Znak"/>
    <w:qFormat/>
    <w:rsid w:val="00B023B7"/>
    <w:pPr>
      <w:tabs>
        <w:tab w:val="num" w:pos="1440"/>
      </w:tabs>
      <w:spacing w:before="240" w:after="60" w:line="360" w:lineRule="auto"/>
      <w:ind w:left="1440" w:hanging="1440"/>
      <w:jc w:val="both"/>
      <w:outlineLvl w:val="7"/>
    </w:pPr>
    <w:rPr>
      <w:rFonts w:ascii="Times New Roman" w:hAnsi="Times New Roman"/>
      <w:i/>
      <w:iCs/>
    </w:rPr>
  </w:style>
  <w:style w:type="paragraph" w:styleId="Nagwek9">
    <w:name w:val="heading 9"/>
    <w:basedOn w:val="Normalny"/>
    <w:next w:val="Normalny"/>
    <w:link w:val="Nagwek9Znak"/>
    <w:qFormat/>
    <w:rsid w:val="00B023B7"/>
    <w:pPr>
      <w:tabs>
        <w:tab w:val="num" w:pos="1584"/>
      </w:tabs>
      <w:spacing w:before="240" w:after="60" w:line="360" w:lineRule="auto"/>
      <w:ind w:left="1584" w:hanging="1584"/>
      <w:jc w:val="both"/>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887CD9"/>
    <w:rPr>
      <w:rFonts w:ascii="Arial" w:eastAsiaTheme="majorEastAsia" w:hAnsi="Arial" w:cstheme="majorBidi"/>
      <w:b/>
      <w:bCs/>
      <w:sz w:val="32"/>
      <w:szCs w:val="28"/>
      <w:lang w:eastAsia="pl-PL"/>
    </w:rPr>
  </w:style>
  <w:style w:type="paragraph" w:styleId="Akapitzlist">
    <w:name w:val="List Paragraph"/>
    <w:basedOn w:val="Normalny"/>
    <w:uiPriority w:val="34"/>
    <w:qFormat/>
    <w:rsid w:val="00D11BFD"/>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sz w:val="24"/>
      <w:szCs w:val="24"/>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customStyle="1" w:styleId="Nagwek2Znak">
    <w:name w:val="Nagłówek 2 Znak"/>
    <w:basedOn w:val="Domylnaczcionkaakapitu"/>
    <w:link w:val="Nagwek2"/>
    <w:uiPriority w:val="9"/>
    <w:rsid w:val="001E66B2"/>
    <w:rPr>
      <w:rFonts w:ascii="Arial" w:eastAsiaTheme="majorEastAsia" w:hAnsi="Arial" w:cstheme="majorBidi"/>
      <w:b/>
      <w:sz w:val="28"/>
      <w:szCs w:val="26"/>
      <w:lang w:eastAsia="pl-PL"/>
    </w:rPr>
  </w:style>
  <w:style w:type="character" w:customStyle="1" w:styleId="Nagwek3Znak">
    <w:name w:val="Nagłówek 3 Znak"/>
    <w:basedOn w:val="Domylnaczcionkaakapitu"/>
    <w:link w:val="Nagwek3"/>
    <w:uiPriority w:val="9"/>
    <w:rsid w:val="001E66B2"/>
    <w:rPr>
      <w:rFonts w:ascii="Arial" w:eastAsiaTheme="majorEastAsia" w:hAnsi="Arial" w:cstheme="majorBidi"/>
      <w:b/>
      <w:sz w:val="24"/>
      <w:szCs w:val="24"/>
      <w:lang w:eastAsia="pl-PL"/>
    </w:rPr>
  </w:style>
  <w:style w:type="paragraph" w:styleId="Tekstprzypisudolnego">
    <w:name w:val="footnote text"/>
    <w:basedOn w:val="Normalny"/>
    <w:link w:val="TekstprzypisudolnegoZnak"/>
    <w:uiPriority w:val="99"/>
    <w:unhideWhenUsed/>
    <w:qFormat/>
    <w:rsid w:val="001D6AF8"/>
    <w:rPr>
      <w:sz w:val="20"/>
      <w:szCs w:val="20"/>
    </w:rPr>
  </w:style>
  <w:style w:type="character" w:customStyle="1" w:styleId="TekstprzypisudolnegoZnak">
    <w:name w:val="Tekst przypisu dolnego Znak"/>
    <w:basedOn w:val="Domylnaczcionkaakapitu"/>
    <w:link w:val="Tekstprzypisudolnego"/>
    <w:uiPriority w:val="99"/>
    <w:rsid w:val="001D6AF8"/>
    <w:rPr>
      <w:rFonts w:ascii="Arial" w:hAnsi="Arial"/>
      <w:lang w:eastAsia="pl-PL"/>
    </w:rPr>
  </w:style>
  <w:style w:type="character" w:styleId="Odwoanieprzypisudolnego">
    <w:name w:val="footnote reference"/>
    <w:uiPriority w:val="99"/>
    <w:rsid w:val="001D6AF8"/>
    <w:rPr>
      <w:rFonts w:cs="Times New Roman"/>
      <w:vertAlign w:val="superscript"/>
    </w:rPr>
  </w:style>
  <w:style w:type="numbering" w:customStyle="1" w:styleId="Styl2">
    <w:name w:val="Styl2"/>
    <w:uiPriority w:val="99"/>
    <w:rsid w:val="001D6AF8"/>
    <w:pPr>
      <w:numPr>
        <w:numId w:val="1"/>
      </w:numPr>
    </w:pPr>
  </w:style>
  <w:style w:type="paragraph" w:styleId="Spistreci1">
    <w:name w:val="toc 1"/>
    <w:aliases w:val="Spis treści dla wytycznych"/>
    <w:basedOn w:val="Normalny"/>
    <w:next w:val="Normalny"/>
    <w:autoRedefine/>
    <w:uiPriority w:val="39"/>
    <w:unhideWhenUsed/>
    <w:qFormat/>
    <w:rsid w:val="007D52B0"/>
    <w:pPr>
      <w:tabs>
        <w:tab w:val="right" w:leader="dot" w:pos="9062"/>
      </w:tabs>
      <w:spacing w:before="120" w:after="120" w:line="360" w:lineRule="auto"/>
    </w:pPr>
  </w:style>
  <w:style w:type="paragraph" w:styleId="Spistreci2">
    <w:name w:val="toc 2"/>
    <w:basedOn w:val="Normalny"/>
    <w:next w:val="Normalny"/>
    <w:autoRedefine/>
    <w:uiPriority w:val="39"/>
    <w:unhideWhenUsed/>
    <w:rsid w:val="008C4701"/>
    <w:pPr>
      <w:spacing w:after="100"/>
      <w:ind w:left="240"/>
    </w:pPr>
  </w:style>
  <w:style w:type="paragraph" w:styleId="Spistreci3">
    <w:name w:val="toc 3"/>
    <w:basedOn w:val="Normalny"/>
    <w:next w:val="Normalny"/>
    <w:autoRedefine/>
    <w:uiPriority w:val="39"/>
    <w:unhideWhenUsed/>
    <w:rsid w:val="008F7A4A"/>
    <w:pPr>
      <w:tabs>
        <w:tab w:val="right" w:leader="dot" w:pos="9062"/>
      </w:tabs>
      <w:spacing w:before="120" w:after="120" w:line="360" w:lineRule="auto"/>
      <w:ind w:left="482"/>
    </w:pPr>
  </w:style>
  <w:style w:type="paragraph" w:customStyle="1" w:styleId="DATAAKTUdatauchwalenialubwydaniaaktu">
    <w:name w:val="DATA_AKTU – data uchwalenia lub wydania aktu"/>
    <w:next w:val="Normalny"/>
    <w:uiPriority w:val="6"/>
    <w:qFormat/>
    <w:rsid w:val="00D3778A"/>
    <w:pPr>
      <w:keepNext/>
      <w:suppressAutoHyphens/>
      <w:spacing w:before="120" w:after="120" w:line="360" w:lineRule="auto"/>
      <w:jc w:val="center"/>
    </w:pPr>
    <w:rPr>
      <w:rFonts w:ascii="Times" w:hAnsi="Times" w:cs="Arial"/>
      <w:bCs/>
      <w:sz w:val="24"/>
      <w:szCs w:val="24"/>
      <w:lang w:eastAsia="pl-PL"/>
    </w:rPr>
  </w:style>
  <w:style w:type="character" w:customStyle="1" w:styleId="Nagwek4Znak">
    <w:name w:val="Nagłówek 4 Znak"/>
    <w:basedOn w:val="Domylnaczcionkaakapitu"/>
    <w:link w:val="Nagwek4"/>
    <w:rsid w:val="00B023B7"/>
    <w:rPr>
      <w:b/>
      <w:bCs/>
      <w:sz w:val="28"/>
      <w:szCs w:val="28"/>
      <w:lang w:eastAsia="pl-PL"/>
    </w:rPr>
  </w:style>
  <w:style w:type="character" w:customStyle="1" w:styleId="Nagwek5Znak">
    <w:name w:val="Nagłówek 5 Znak"/>
    <w:basedOn w:val="Domylnaczcionkaakapitu"/>
    <w:link w:val="Nagwek5"/>
    <w:rsid w:val="00B023B7"/>
    <w:rPr>
      <w:rFonts w:ascii="Arial" w:hAnsi="Arial"/>
      <w:b/>
      <w:bCs/>
      <w:i/>
      <w:iCs/>
      <w:sz w:val="26"/>
      <w:szCs w:val="26"/>
      <w:lang w:eastAsia="pl-PL"/>
    </w:rPr>
  </w:style>
  <w:style w:type="character" w:customStyle="1" w:styleId="Nagwek6Znak">
    <w:name w:val="Nagłówek 6 Znak"/>
    <w:basedOn w:val="Domylnaczcionkaakapitu"/>
    <w:link w:val="Nagwek6"/>
    <w:rsid w:val="00B023B7"/>
    <w:rPr>
      <w:b/>
      <w:bCs/>
      <w:sz w:val="22"/>
      <w:szCs w:val="22"/>
      <w:lang w:eastAsia="pl-PL"/>
    </w:rPr>
  </w:style>
  <w:style w:type="character" w:customStyle="1" w:styleId="Nagwek7Znak">
    <w:name w:val="Nagłówek 7 Znak"/>
    <w:basedOn w:val="Domylnaczcionkaakapitu"/>
    <w:link w:val="Nagwek7"/>
    <w:rsid w:val="00B023B7"/>
    <w:rPr>
      <w:sz w:val="24"/>
      <w:szCs w:val="24"/>
      <w:lang w:eastAsia="pl-PL"/>
    </w:rPr>
  </w:style>
  <w:style w:type="character" w:customStyle="1" w:styleId="Nagwek8Znak">
    <w:name w:val="Nagłówek 8 Znak"/>
    <w:basedOn w:val="Domylnaczcionkaakapitu"/>
    <w:link w:val="Nagwek8"/>
    <w:rsid w:val="00B023B7"/>
    <w:rPr>
      <w:i/>
      <w:iCs/>
      <w:sz w:val="24"/>
      <w:szCs w:val="24"/>
      <w:lang w:eastAsia="pl-PL"/>
    </w:rPr>
  </w:style>
  <w:style w:type="character" w:customStyle="1" w:styleId="Nagwek9Znak">
    <w:name w:val="Nagłówek 9 Znak"/>
    <w:basedOn w:val="Domylnaczcionkaakapitu"/>
    <w:link w:val="Nagwek9"/>
    <w:rsid w:val="00B023B7"/>
    <w:rPr>
      <w:rFonts w:ascii="Arial" w:hAnsi="Arial" w:cs="Arial"/>
      <w:sz w:val="22"/>
      <w:szCs w:val="22"/>
      <w:lang w:eastAsia="pl-PL"/>
    </w:rPr>
  </w:style>
  <w:style w:type="numbering" w:customStyle="1" w:styleId="Bezlisty1">
    <w:name w:val="Bez listy1"/>
    <w:next w:val="Bezlisty"/>
    <w:uiPriority w:val="99"/>
    <w:semiHidden/>
    <w:unhideWhenUsed/>
    <w:rsid w:val="00B023B7"/>
  </w:style>
  <w:style w:type="paragraph" w:customStyle="1" w:styleId="Akapit">
    <w:name w:val="Akapit"/>
    <w:basedOn w:val="Normalny"/>
    <w:rsid w:val="00B023B7"/>
    <w:pPr>
      <w:keepNext/>
      <w:numPr>
        <w:ilvl w:val="5"/>
        <w:numId w:val="21"/>
      </w:numPr>
      <w:spacing w:line="360" w:lineRule="auto"/>
      <w:jc w:val="both"/>
    </w:pPr>
    <w:rPr>
      <w:bCs/>
      <w:sz w:val="22"/>
    </w:rPr>
  </w:style>
  <w:style w:type="paragraph" w:customStyle="1" w:styleId="Tytuowa1">
    <w:name w:val="Tytułowa 1"/>
    <w:basedOn w:val="Tytu"/>
    <w:rsid w:val="00B023B7"/>
  </w:style>
  <w:style w:type="paragraph" w:styleId="Tytu">
    <w:name w:val="Title"/>
    <w:basedOn w:val="Normalny"/>
    <w:link w:val="TytuZnak"/>
    <w:qFormat/>
    <w:rsid w:val="00B023B7"/>
    <w:pPr>
      <w:spacing w:before="240" w:after="60" w:line="360" w:lineRule="auto"/>
      <w:jc w:val="center"/>
      <w:outlineLvl w:val="0"/>
    </w:pPr>
    <w:rPr>
      <w:rFonts w:cs="Arial"/>
      <w:b/>
      <w:bCs/>
      <w:kern w:val="28"/>
      <w:sz w:val="32"/>
      <w:szCs w:val="32"/>
    </w:rPr>
  </w:style>
  <w:style w:type="character" w:customStyle="1" w:styleId="TytuZnak">
    <w:name w:val="Tytuł Znak"/>
    <w:basedOn w:val="Domylnaczcionkaakapitu"/>
    <w:link w:val="Tytu"/>
    <w:rsid w:val="00B023B7"/>
    <w:rPr>
      <w:rFonts w:ascii="Arial" w:hAnsi="Arial" w:cs="Arial"/>
      <w:b/>
      <w:bCs/>
      <w:kern w:val="28"/>
      <w:sz w:val="32"/>
      <w:szCs w:val="32"/>
      <w:lang w:eastAsia="pl-PL"/>
    </w:rPr>
  </w:style>
  <w:style w:type="character" w:customStyle="1" w:styleId="TekstdymkaZnak">
    <w:name w:val="Tekst dymka Znak"/>
    <w:basedOn w:val="Domylnaczcionkaakapitu"/>
    <w:link w:val="Tekstdymka"/>
    <w:uiPriority w:val="99"/>
    <w:semiHidden/>
    <w:rsid w:val="00B023B7"/>
    <w:rPr>
      <w:rFonts w:ascii="Tahoma" w:hAnsi="Tahoma" w:cs="Tahoma"/>
      <w:sz w:val="16"/>
      <w:szCs w:val="16"/>
      <w:lang w:eastAsia="pl-PL"/>
    </w:rPr>
  </w:style>
  <w:style w:type="paragraph" w:customStyle="1" w:styleId="ARTartustawynprozporzdzenia">
    <w:name w:val="ART(§) – art. ustawy (§ np. rozporządzenia)"/>
    <w:uiPriority w:val="11"/>
    <w:qFormat/>
    <w:rsid w:val="00B023B7"/>
    <w:pPr>
      <w:suppressAutoHyphens/>
      <w:autoSpaceDE w:val="0"/>
      <w:autoSpaceDN w:val="0"/>
      <w:adjustRightInd w:val="0"/>
      <w:spacing w:before="120" w:line="360" w:lineRule="auto"/>
      <w:ind w:firstLine="510"/>
      <w:jc w:val="both"/>
    </w:pPr>
    <w:rPr>
      <w:rFonts w:ascii="Times" w:hAnsi="Times" w:cs="Arial"/>
      <w:sz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B023B7"/>
    <w:pPr>
      <w:keepNext/>
      <w:suppressAutoHyphens/>
      <w:spacing w:before="120" w:after="360" w:line="360" w:lineRule="auto"/>
      <w:jc w:val="center"/>
    </w:pPr>
    <w:rPr>
      <w:rFonts w:ascii="Times" w:hAnsi="Times" w:cs="Arial"/>
      <w:b/>
      <w:bCs/>
      <w:sz w:val="24"/>
      <w:szCs w:val="24"/>
      <w:lang w:eastAsia="pl-PL"/>
    </w:rPr>
  </w:style>
  <w:style w:type="paragraph" w:customStyle="1" w:styleId="TYTDZOZNoznaczenietytuulubdziau">
    <w:name w:val="TYT(DZ)_OZN – oznaczenie tytułu lub działu"/>
    <w:next w:val="Normalny"/>
    <w:uiPriority w:val="9"/>
    <w:qFormat/>
    <w:rsid w:val="00B023B7"/>
    <w:pPr>
      <w:keepNext/>
      <w:spacing w:before="120" w:line="360" w:lineRule="auto"/>
      <w:jc w:val="center"/>
    </w:pPr>
    <w:rPr>
      <w:rFonts w:ascii="Times" w:hAnsi="Times" w:cs="Arial"/>
      <w:bCs/>
      <w:caps/>
      <w:kern w:val="24"/>
      <w:sz w:val="24"/>
      <w:szCs w:val="24"/>
      <w:lang w:eastAsia="pl-PL"/>
    </w:rPr>
  </w:style>
  <w:style w:type="paragraph" w:customStyle="1" w:styleId="ROZDZODDZOZNoznaczenierozdziauluboddziau">
    <w:name w:val="ROZDZ(ODDZ)_OZN – oznaczenie rozdziału lub oddziału"/>
    <w:next w:val="ARTartustawynprozporzdzenia"/>
    <w:uiPriority w:val="10"/>
    <w:qFormat/>
    <w:rsid w:val="00B023B7"/>
    <w:pPr>
      <w:keepNext/>
      <w:suppressAutoHyphens/>
      <w:spacing w:before="120" w:line="360" w:lineRule="auto"/>
      <w:jc w:val="center"/>
    </w:pPr>
    <w:rPr>
      <w:rFonts w:ascii="Times" w:hAnsi="Times" w:cs="Arial"/>
      <w:bCs/>
      <w:kern w:val="24"/>
      <w:sz w:val="24"/>
      <w:szCs w:val="24"/>
      <w:lang w:eastAsia="pl-PL"/>
    </w:rPr>
  </w:style>
  <w:style w:type="paragraph" w:customStyle="1" w:styleId="NAZORGWYDnazwaorganuwydajcegoprojektowanyakt">
    <w:name w:val="NAZ_ORG_WYD – nazwa organu wydającego projektowany akt"/>
    <w:basedOn w:val="Normalny"/>
    <w:uiPriority w:val="27"/>
    <w:qFormat/>
    <w:rsid w:val="00B023B7"/>
    <w:pPr>
      <w:keepNext/>
      <w:suppressAutoHyphens/>
      <w:spacing w:after="120" w:line="360" w:lineRule="auto"/>
      <w:ind w:left="4820"/>
      <w:jc w:val="center"/>
    </w:pPr>
    <w:rPr>
      <w:rFonts w:ascii="Times" w:hAnsi="Times"/>
      <w:b/>
      <w:bCs/>
      <w:caps/>
      <w:kern w:val="24"/>
    </w:rPr>
  </w:style>
  <w:style w:type="paragraph" w:customStyle="1" w:styleId="OZNZACZNIKAwskazanienrzacznika">
    <w:name w:val="OZN_ZAŁĄCZNIKA – wskazanie nr załącznika"/>
    <w:basedOn w:val="Normalny"/>
    <w:uiPriority w:val="28"/>
    <w:qFormat/>
    <w:rsid w:val="00B023B7"/>
    <w:pPr>
      <w:keepNext/>
      <w:spacing w:line="360" w:lineRule="auto"/>
      <w:jc w:val="right"/>
    </w:pPr>
    <w:rPr>
      <w:rFonts w:ascii="Times New Roman" w:hAnsi="Times New Roman" w:cs="Arial"/>
      <w:b/>
      <w:szCs w:val="20"/>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B023B7"/>
    <w:rPr>
      <w:bCs/>
    </w:rPr>
  </w:style>
  <w:style w:type="paragraph" w:customStyle="1" w:styleId="USTustnpkodeksu">
    <w:name w:val="UST(§) – ust. (§ np. kodeksu)"/>
    <w:basedOn w:val="ARTartustawynprozporzdzenia"/>
    <w:uiPriority w:val="12"/>
    <w:qFormat/>
    <w:rsid w:val="00B023B7"/>
    <w:pPr>
      <w:spacing w:before="0"/>
    </w:pPr>
    <w:rPr>
      <w:bCs/>
    </w:rPr>
  </w:style>
  <w:style w:type="paragraph" w:customStyle="1" w:styleId="PKTpunkt">
    <w:name w:val="PKT – punkt"/>
    <w:uiPriority w:val="13"/>
    <w:qFormat/>
    <w:rsid w:val="00B023B7"/>
    <w:pPr>
      <w:spacing w:line="360" w:lineRule="auto"/>
      <w:ind w:left="510" w:hanging="510"/>
      <w:jc w:val="both"/>
    </w:pPr>
    <w:rPr>
      <w:rFonts w:ascii="Times" w:hAnsi="Times" w:cs="Arial"/>
      <w:bCs/>
      <w:sz w:val="24"/>
      <w:lang w:eastAsia="pl-PL"/>
    </w:rPr>
  </w:style>
  <w:style w:type="paragraph" w:customStyle="1" w:styleId="LITlitera">
    <w:name w:val="LIT – litera"/>
    <w:basedOn w:val="PKTpunkt"/>
    <w:uiPriority w:val="14"/>
    <w:qFormat/>
    <w:rsid w:val="00B023B7"/>
    <w:pPr>
      <w:ind w:left="986" w:hanging="476"/>
    </w:pPr>
  </w:style>
  <w:style w:type="paragraph" w:customStyle="1" w:styleId="TIRtiret">
    <w:name w:val="TIR – tiret"/>
    <w:basedOn w:val="LITlitera"/>
    <w:uiPriority w:val="15"/>
    <w:qFormat/>
    <w:rsid w:val="00B023B7"/>
    <w:pPr>
      <w:ind w:left="1384" w:hanging="397"/>
    </w:pPr>
  </w:style>
  <w:style w:type="paragraph" w:customStyle="1" w:styleId="TYTDZPRZEDMprzedmiotregulacjitytuulubdziau">
    <w:name w:val="TYT(DZ)_PRZEDM – przedmiot regulacji tytułu lub działu"/>
    <w:next w:val="ARTartustawynprozporzdzenia"/>
    <w:uiPriority w:val="9"/>
    <w:qFormat/>
    <w:rsid w:val="00B023B7"/>
    <w:pPr>
      <w:keepNext/>
      <w:suppressAutoHyphens/>
      <w:spacing w:before="120" w:line="360" w:lineRule="auto"/>
      <w:jc w:val="center"/>
    </w:pPr>
    <w:rPr>
      <w:rFonts w:ascii="Times" w:hAnsi="Times"/>
      <w:b/>
      <w:sz w:val="24"/>
      <w:szCs w:val="26"/>
      <w:lang w:eastAsia="pl-PL"/>
    </w:rPr>
  </w:style>
  <w:style w:type="character" w:customStyle="1" w:styleId="NagwekZnak">
    <w:name w:val="Nagłówek Znak"/>
    <w:basedOn w:val="Domylnaczcionkaakapitu"/>
    <w:link w:val="Nagwek"/>
    <w:uiPriority w:val="99"/>
    <w:rsid w:val="00B023B7"/>
    <w:rPr>
      <w:rFonts w:ascii="Arial" w:hAnsi="Arial"/>
      <w:sz w:val="24"/>
      <w:szCs w:val="24"/>
      <w:lang w:eastAsia="pl-PL"/>
    </w:rPr>
  </w:style>
  <w:style w:type="paragraph" w:styleId="Nagwekspisutreci">
    <w:name w:val="TOC Heading"/>
    <w:basedOn w:val="Nagwek1"/>
    <w:next w:val="Normalny"/>
    <w:uiPriority w:val="39"/>
    <w:semiHidden/>
    <w:unhideWhenUsed/>
    <w:qFormat/>
    <w:rsid w:val="00B023B7"/>
    <w:pPr>
      <w:spacing w:before="480" w:after="0"/>
      <w:jc w:val="center"/>
      <w:outlineLvl w:val="9"/>
    </w:pPr>
    <w:rPr>
      <w:rFonts w:eastAsia="Times New Roman" w:cs="Times New Roman"/>
      <w:noProof/>
      <w:color w:val="365F91"/>
      <w:sz w:val="28"/>
      <w:lang w:val="x-none"/>
    </w:rPr>
  </w:style>
  <w:style w:type="paragraph" w:styleId="Tekstprzypisukocowego">
    <w:name w:val="endnote text"/>
    <w:basedOn w:val="Normalny"/>
    <w:link w:val="TekstprzypisukocowegoZnak"/>
    <w:uiPriority w:val="99"/>
    <w:unhideWhenUsed/>
    <w:rsid w:val="00B023B7"/>
    <w:pPr>
      <w:spacing w:after="200" w:line="276" w:lineRule="auto"/>
    </w:pPr>
    <w:rPr>
      <w:rFonts w:ascii="Calibri" w:eastAsia="Calibri" w:hAnsi="Calibri"/>
      <w:sz w:val="20"/>
      <w:szCs w:val="20"/>
      <w:lang w:val="x-none" w:eastAsia="en-US"/>
    </w:rPr>
  </w:style>
  <w:style w:type="character" w:customStyle="1" w:styleId="TekstprzypisukocowegoZnak">
    <w:name w:val="Tekst przypisu końcowego Znak"/>
    <w:basedOn w:val="Domylnaczcionkaakapitu"/>
    <w:link w:val="Tekstprzypisukocowego"/>
    <w:uiPriority w:val="99"/>
    <w:rsid w:val="00B023B7"/>
    <w:rPr>
      <w:rFonts w:ascii="Calibri" w:eastAsia="Calibri" w:hAnsi="Calibri"/>
      <w:lang w:val="x-none"/>
    </w:rPr>
  </w:style>
  <w:style w:type="character" w:styleId="Odwoanieprzypisukocowego">
    <w:name w:val="endnote reference"/>
    <w:uiPriority w:val="99"/>
    <w:unhideWhenUsed/>
    <w:rsid w:val="00B023B7"/>
    <w:rPr>
      <w:vertAlign w:val="superscript"/>
    </w:rPr>
  </w:style>
  <w:style w:type="character" w:customStyle="1" w:styleId="aktprawny">
    <w:name w:val="akt prawny"/>
    <w:rsid w:val="00B023B7"/>
    <w:rPr>
      <w:i/>
      <w:color w:val="9C0000"/>
    </w:rPr>
  </w:style>
  <w:style w:type="character" w:customStyle="1" w:styleId="cytat">
    <w:name w:val="cytat"/>
    <w:rsid w:val="00B023B7"/>
    <w:rPr>
      <w:color w:val="666699"/>
    </w:rPr>
  </w:style>
  <w:style w:type="paragraph" w:customStyle="1" w:styleId="ODNONIKtreodnonika">
    <w:name w:val="ODNOŚNIK – treść odnośnika"/>
    <w:uiPriority w:val="19"/>
    <w:qFormat/>
    <w:rsid w:val="00B023B7"/>
    <w:pPr>
      <w:ind w:left="284" w:hanging="284"/>
      <w:jc w:val="both"/>
    </w:pPr>
    <w:rPr>
      <w:rFonts w:cs="Arial"/>
      <w:lang w:eastAsia="pl-PL"/>
    </w:rPr>
  </w:style>
  <w:style w:type="paragraph" w:customStyle="1" w:styleId="Default">
    <w:name w:val="Default"/>
    <w:rsid w:val="00B023B7"/>
    <w:pPr>
      <w:autoSpaceDE w:val="0"/>
      <w:autoSpaceDN w:val="0"/>
      <w:adjustRightInd w:val="0"/>
    </w:pPr>
    <w:rPr>
      <w:rFonts w:ascii="EUAlbertina" w:hAnsi="EUAlbertina" w:cs="EUAlbertina"/>
      <w:color w:val="000000"/>
      <w:sz w:val="24"/>
      <w:szCs w:val="24"/>
      <w:lang w:eastAsia="pl-PL"/>
    </w:rPr>
  </w:style>
  <w:style w:type="numbering" w:customStyle="1" w:styleId="Bezlisty11">
    <w:name w:val="Bez listy11"/>
    <w:next w:val="Bezlisty"/>
    <w:uiPriority w:val="99"/>
    <w:semiHidden/>
    <w:unhideWhenUsed/>
    <w:rsid w:val="00B023B7"/>
  </w:style>
  <w:style w:type="paragraph" w:customStyle="1" w:styleId="ZLITwPKTzmlitwpktartykuempunktem">
    <w:name w:val="Z/LIT_w_PKT – zm. lit. w pkt artykułem (punktem)"/>
    <w:basedOn w:val="LITlitera"/>
    <w:uiPriority w:val="32"/>
    <w:qFormat/>
    <w:rsid w:val="00B023B7"/>
    <w:pPr>
      <w:ind w:left="1497"/>
    </w:pPr>
  </w:style>
  <w:style w:type="paragraph" w:customStyle="1" w:styleId="ZTIRwPKTzmtirwpktartykuempunktem">
    <w:name w:val="Z/TIR_w_PKT – zm. tir. w pkt artykułem (punktem)"/>
    <w:basedOn w:val="TIRtiret"/>
    <w:uiPriority w:val="33"/>
    <w:qFormat/>
    <w:rsid w:val="00B023B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B023B7"/>
    <w:pPr>
      <w:ind w:left="1021"/>
    </w:pPr>
  </w:style>
  <w:style w:type="paragraph" w:customStyle="1" w:styleId="2TIRpodwjnytiret">
    <w:name w:val="2TIR – podwójny tiret"/>
    <w:basedOn w:val="TIRtiret"/>
    <w:uiPriority w:val="73"/>
    <w:qFormat/>
    <w:rsid w:val="00B023B7"/>
    <w:pPr>
      <w:ind w:left="1780"/>
    </w:p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B023B7"/>
    <w:pPr>
      <w:ind w:left="1497"/>
    </w:pPr>
  </w:style>
  <w:style w:type="paragraph" w:customStyle="1" w:styleId="ZTIRwLITzmtirwlitartykuempunktem">
    <w:name w:val="Z/TIR_w_LIT – zm. tir. w lit. artykułem (punktem)"/>
    <w:basedOn w:val="TIRtiret"/>
    <w:uiPriority w:val="33"/>
    <w:qFormat/>
    <w:rsid w:val="00B023B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B023B7"/>
  </w:style>
  <w:style w:type="paragraph" w:styleId="Bezodstpw">
    <w:name w:val="No Spacing"/>
    <w:uiPriority w:val="99"/>
    <w:rsid w:val="00B023B7"/>
    <w:pPr>
      <w:widowControl w:val="0"/>
      <w:suppressAutoHyphens/>
      <w:spacing w:line="360" w:lineRule="auto"/>
    </w:pPr>
    <w:rPr>
      <w:rFonts w:ascii="Times" w:hAnsi="Times"/>
      <w:kern w:val="1"/>
      <w:sz w:val="24"/>
      <w:szCs w:val="24"/>
      <w:lang w:eastAsia="ar-SA"/>
    </w:rPr>
  </w:style>
  <w:style w:type="paragraph" w:customStyle="1" w:styleId="ZPKTzmpktartykuempunktem">
    <w:name w:val="Z/PKT – zm. pkt artykułem (punktem)"/>
    <w:basedOn w:val="PKTpunkt"/>
    <w:uiPriority w:val="31"/>
    <w:qFormat/>
    <w:rsid w:val="00B023B7"/>
    <w:pPr>
      <w:ind w:left="1020"/>
    </w:pPr>
  </w:style>
  <w:style w:type="paragraph" w:customStyle="1" w:styleId="ZARTzmartartykuempunktem">
    <w:name w:val="Z/ART(§) – zm. art. (§) artykułem (punktem)"/>
    <w:basedOn w:val="ARTartustawynprozporzdzenia"/>
    <w:uiPriority w:val="30"/>
    <w:qFormat/>
    <w:rsid w:val="00B023B7"/>
    <w:pPr>
      <w:spacing w:before="0"/>
      <w:ind w:left="510"/>
    </w:pPr>
  </w:style>
  <w:style w:type="paragraph" w:customStyle="1" w:styleId="CZKSIGAoznaczenieiprzedmiotczcilubksigi">
    <w:name w:val="CZĘŚĆ(KSIĘGA) – oznaczenie i przedmiot części lub księgi"/>
    <w:next w:val="ARTartustawynprozporzdzenia"/>
    <w:uiPriority w:val="8"/>
    <w:qFormat/>
    <w:rsid w:val="00B023B7"/>
    <w:pPr>
      <w:keepNext/>
      <w:suppressAutoHyphens/>
      <w:spacing w:before="120" w:line="360" w:lineRule="auto"/>
      <w:jc w:val="center"/>
    </w:pPr>
    <w:rPr>
      <w:rFonts w:ascii="Times" w:hAnsi="Times"/>
      <w:b/>
      <w:bCs/>
      <w:caps/>
      <w:kern w:val="24"/>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B023B7"/>
    <w:pPr>
      <w:keepNext/>
      <w:suppressAutoHyphens/>
      <w:spacing w:after="120" w:line="360" w:lineRule="auto"/>
      <w:jc w:val="center"/>
    </w:pPr>
    <w:rPr>
      <w:rFonts w:ascii="Times" w:hAnsi="Times"/>
      <w:b/>
      <w:bCs/>
      <w:caps/>
      <w:spacing w:val="54"/>
      <w:kern w:val="24"/>
      <w:sz w:val="24"/>
      <w:szCs w:val="24"/>
      <w:lang w:eastAsia="pl-PL"/>
    </w:rPr>
  </w:style>
  <w:style w:type="paragraph" w:customStyle="1" w:styleId="CZWSPPKTczwsplnapunktw">
    <w:name w:val="CZ_WSP_PKT – część wspólna punktów"/>
    <w:basedOn w:val="PKTpunkt"/>
    <w:next w:val="USTustnpkodeksu"/>
    <w:uiPriority w:val="16"/>
    <w:qFormat/>
    <w:rsid w:val="00B023B7"/>
    <w:pPr>
      <w:ind w:left="0" w:firstLine="0"/>
    </w:pPr>
  </w:style>
  <w:style w:type="paragraph" w:customStyle="1" w:styleId="CZWSPLITczwsplnaliter">
    <w:name w:val="CZ_WSP_LIT – część wspólna liter"/>
    <w:basedOn w:val="LITlitera"/>
    <w:next w:val="USTustnpkodeksu"/>
    <w:uiPriority w:val="17"/>
    <w:qFormat/>
    <w:rsid w:val="00B023B7"/>
    <w:pPr>
      <w:ind w:left="510" w:firstLine="0"/>
    </w:pPr>
    <w:rPr>
      <w:szCs w:val="24"/>
    </w:rPr>
  </w:style>
  <w:style w:type="paragraph" w:customStyle="1" w:styleId="CZWSPTIRczwsplnatiret">
    <w:name w:val="CZ_WSP_TIR – część wspólna tiret"/>
    <w:basedOn w:val="TIRtiret"/>
    <w:next w:val="USTustnpkodeksu"/>
    <w:uiPriority w:val="17"/>
    <w:qFormat/>
    <w:rsid w:val="00B023B7"/>
    <w:pPr>
      <w:ind w:left="987" w:firstLine="0"/>
    </w:pPr>
  </w:style>
  <w:style w:type="paragraph" w:customStyle="1" w:styleId="CYTcytatnpprzysigi">
    <w:name w:val="CYT – cytat np. przysięgi"/>
    <w:basedOn w:val="USTustnpkodeksu"/>
    <w:next w:val="USTustnpkodeksu"/>
    <w:uiPriority w:val="18"/>
    <w:qFormat/>
    <w:rsid w:val="00B023B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B023B7"/>
    <w:pPr>
      <w:keepNext/>
      <w:suppressAutoHyphens/>
      <w:spacing w:before="120" w:line="360" w:lineRule="auto"/>
      <w:jc w:val="center"/>
    </w:pPr>
    <w:rPr>
      <w:rFonts w:ascii="Times" w:hAnsi="Times"/>
      <w:b/>
      <w:bCs/>
      <w:sz w:val="24"/>
      <w:szCs w:val="24"/>
      <w:lang w:eastAsia="pl-PL"/>
    </w:rPr>
  </w:style>
  <w:style w:type="paragraph" w:customStyle="1" w:styleId="ZLITzmlitartykuempunktem">
    <w:name w:val="Z/LIT – zm. lit. artykułem (punktem)"/>
    <w:basedOn w:val="LITlitera"/>
    <w:uiPriority w:val="32"/>
    <w:qFormat/>
    <w:rsid w:val="00B023B7"/>
  </w:style>
  <w:style w:type="paragraph" w:customStyle="1" w:styleId="ZLITCZWSPTIRwLITzmczciwsptirwlitliter">
    <w:name w:val="Z_LIT/CZ_WSP_TIR_w_LIT – zm. części wsp. tir. w lit. literą"/>
    <w:basedOn w:val="CZWSPTIRczwsplnatiret"/>
    <w:next w:val="LITlitera"/>
    <w:uiPriority w:val="51"/>
    <w:qFormat/>
    <w:rsid w:val="00B023B7"/>
    <w:pPr>
      <w:ind w:left="1463"/>
    </w:pPr>
  </w:style>
  <w:style w:type="paragraph" w:customStyle="1" w:styleId="ZLITTIRwLITzmtirwlitliter">
    <w:name w:val="Z_LIT/TIR_w_LIT – zm. tir. w lit. literą"/>
    <w:basedOn w:val="TIRtiret"/>
    <w:uiPriority w:val="49"/>
    <w:qFormat/>
    <w:rsid w:val="00B023B7"/>
    <w:pPr>
      <w:ind w:left="1860"/>
    </w:pPr>
  </w:style>
  <w:style w:type="paragraph" w:customStyle="1" w:styleId="ZWMATFIZCHEMzmwzorumatfizlubchemartykuempunktem">
    <w:name w:val="Z/W_MAT(FIZ|CHEM) – zm. wzoru mat. (fiz. lub chem.) artykułem (punktem)"/>
    <w:basedOn w:val="WMATFIZCHEMwzrmatfizlubchem"/>
    <w:uiPriority w:val="38"/>
    <w:qFormat/>
    <w:rsid w:val="00B023B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B023B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B023B7"/>
    <w:pPr>
      <w:keepNext/>
      <w:suppressAutoHyphens/>
      <w:spacing w:line="360" w:lineRule="auto"/>
      <w:ind w:left="510"/>
      <w:jc w:val="center"/>
    </w:pPr>
    <w:rPr>
      <w:rFonts w:ascii="Times" w:hAnsi="Times"/>
      <w:sz w:val="24"/>
      <w:szCs w:val="26"/>
      <w:lang w:eastAsia="pl-PL"/>
    </w:rPr>
  </w:style>
  <w:style w:type="paragraph" w:customStyle="1" w:styleId="ZTIRzmtirartykuempunktem">
    <w:name w:val="Z/TIR – zm. tir. artykułem (punktem)"/>
    <w:basedOn w:val="TIRtiret"/>
    <w:next w:val="PKTpunkt"/>
    <w:uiPriority w:val="33"/>
    <w:qFormat/>
    <w:rsid w:val="00B023B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B023B7"/>
    <w:pPr>
      <w:ind w:left="510"/>
    </w:pPr>
  </w:style>
  <w:style w:type="paragraph" w:customStyle="1" w:styleId="ZZLITzmianazmlit">
    <w:name w:val="ZZ/LIT – zmiana zm. lit."/>
    <w:basedOn w:val="ZZPKTzmianazmpkt"/>
    <w:uiPriority w:val="67"/>
    <w:qFormat/>
    <w:rsid w:val="00B023B7"/>
    <w:pPr>
      <w:ind w:left="2370" w:hanging="476"/>
    </w:pPr>
  </w:style>
  <w:style w:type="paragraph" w:customStyle="1" w:styleId="ZZTIRzmianazmtir">
    <w:name w:val="ZZ/TIR – zmiana zm. tir."/>
    <w:basedOn w:val="ZZLITzmianazmlit"/>
    <w:uiPriority w:val="67"/>
    <w:qFormat/>
    <w:rsid w:val="00B023B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B023B7"/>
    <w:pPr>
      <w:keepNext/>
      <w:suppressAutoHyphens/>
      <w:spacing w:line="360" w:lineRule="auto"/>
      <w:ind w:left="510"/>
      <w:jc w:val="center"/>
    </w:pPr>
    <w:rPr>
      <w:rFonts w:ascii="Times" w:hAnsi="Times" w:cs="Arial"/>
      <w:bCs/>
      <w:kern w:val="24"/>
      <w:sz w:val="24"/>
      <w:szCs w:val="24"/>
      <w:lang w:eastAsia="pl-PL"/>
    </w:rPr>
  </w:style>
  <w:style w:type="paragraph" w:customStyle="1" w:styleId="ZLITUSTzmustliter">
    <w:name w:val="Z_LIT/UST(§) – zm. ust. (§) literą"/>
    <w:basedOn w:val="USTustnpkodeksu"/>
    <w:uiPriority w:val="46"/>
    <w:qFormat/>
    <w:rsid w:val="00B023B7"/>
    <w:pPr>
      <w:ind w:left="987"/>
    </w:pPr>
  </w:style>
  <w:style w:type="paragraph" w:customStyle="1" w:styleId="ZLITPKTzmpktliter">
    <w:name w:val="Z_LIT/PKT – zm. pkt literą"/>
    <w:basedOn w:val="PKTpunkt"/>
    <w:uiPriority w:val="47"/>
    <w:qFormat/>
    <w:rsid w:val="00B023B7"/>
    <w:pPr>
      <w:ind w:left="1497"/>
    </w:pPr>
  </w:style>
  <w:style w:type="paragraph" w:customStyle="1" w:styleId="ZZCZWSPPKTzmianazmczciwsppkt">
    <w:name w:val="ZZ/CZ_WSP_PKT – zmiana. zm. części wsp. pkt"/>
    <w:basedOn w:val="ZZARTzmianazmart"/>
    <w:next w:val="ZPKTzmpktartykuempunktem"/>
    <w:uiPriority w:val="68"/>
    <w:qFormat/>
    <w:rsid w:val="00B023B7"/>
    <w:pPr>
      <w:ind w:firstLine="0"/>
    </w:pPr>
  </w:style>
  <w:style w:type="paragraph" w:customStyle="1" w:styleId="ZLITLITzmlitliter">
    <w:name w:val="Z_LIT/LIT – zm. lit. literą"/>
    <w:basedOn w:val="LITlitera"/>
    <w:uiPriority w:val="48"/>
    <w:qFormat/>
    <w:rsid w:val="00B023B7"/>
    <w:pPr>
      <w:ind w:left="1463"/>
    </w:pPr>
  </w:style>
  <w:style w:type="paragraph" w:customStyle="1" w:styleId="ZLITCZWSPPKTzmczciwsppktliter">
    <w:name w:val="Z_LIT/CZ_WSP_PKT – zm. części wsp. pkt literą"/>
    <w:basedOn w:val="CZWSPLITczwsplnaliter"/>
    <w:next w:val="LITlitera"/>
    <w:uiPriority w:val="50"/>
    <w:qFormat/>
    <w:rsid w:val="00B023B7"/>
    <w:pPr>
      <w:ind w:left="987"/>
    </w:pPr>
  </w:style>
  <w:style w:type="paragraph" w:customStyle="1" w:styleId="ZLITTIRzmtirliter">
    <w:name w:val="Z_LIT/TIR – zm. tir. literą"/>
    <w:basedOn w:val="TIRtiret"/>
    <w:uiPriority w:val="49"/>
    <w:qFormat/>
    <w:rsid w:val="00B023B7"/>
  </w:style>
  <w:style w:type="paragraph" w:customStyle="1" w:styleId="ZZCZWSPLITwPKTzmianazmczciwsplitwpkt">
    <w:name w:val="ZZ/CZ_WSP_LIT_w_PKT – zmiana zm. części wsp. lit. w pkt"/>
    <w:basedOn w:val="ZZLITwPKTzmianazmlitwpkt"/>
    <w:uiPriority w:val="69"/>
    <w:qFormat/>
    <w:rsid w:val="00B023B7"/>
    <w:pPr>
      <w:ind w:left="2404" w:firstLine="0"/>
    </w:pPr>
  </w:style>
  <w:style w:type="paragraph" w:customStyle="1" w:styleId="ZLITLITwPKTzmlitwpktliter">
    <w:name w:val="Z_LIT/LIT_w_PKT – zm. lit. w pkt literą"/>
    <w:basedOn w:val="LITlitera"/>
    <w:uiPriority w:val="48"/>
    <w:qFormat/>
    <w:rsid w:val="00B023B7"/>
    <w:pPr>
      <w:ind w:left="1973"/>
    </w:pPr>
  </w:style>
  <w:style w:type="paragraph" w:customStyle="1" w:styleId="ZLITCZWSPLITwPKTzmczciwsplitwpktliter">
    <w:name w:val="Z_LIT/CZ_WSP_LIT_w_PKT – zm. części wsp. lit. w pkt literą"/>
    <w:basedOn w:val="CZWSPLITczwsplnaliter"/>
    <w:next w:val="LITlitera"/>
    <w:uiPriority w:val="51"/>
    <w:qFormat/>
    <w:rsid w:val="00B023B7"/>
    <w:pPr>
      <w:ind w:left="1497"/>
    </w:pPr>
  </w:style>
  <w:style w:type="paragraph" w:customStyle="1" w:styleId="ZLITTIRwPKTzmtirwpktliter">
    <w:name w:val="Z_LIT/TIR_w_PKT – zm. tir. w pkt literą"/>
    <w:basedOn w:val="TIRtiret"/>
    <w:uiPriority w:val="49"/>
    <w:qFormat/>
    <w:rsid w:val="00B023B7"/>
    <w:pPr>
      <w:ind w:left="2370"/>
    </w:pPr>
  </w:style>
  <w:style w:type="paragraph" w:customStyle="1" w:styleId="ZLITCZWSPTIRwPKTzmczciwsptirwpktliter">
    <w:name w:val="Z_LIT/CZ_WSP_TIR_w_PKT – zm. części wsp. tir. w pkt literą"/>
    <w:basedOn w:val="CZWSPTIRczwsplnatiret"/>
    <w:next w:val="LITlitera"/>
    <w:uiPriority w:val="51"/>
    <w:qFormat/>
    <w:rsid w:val="00B023B7"/>
    <w:pPr>
      <w:ind w:left="1973"/>
    </w:pPr>
  </w:style>
  <w:style w:type="paragraph" w:customStyle="1" w:styleId="ZTIRLITzmlittiret">
    <w:name w:val="Z_TIR/LIT – zm. lit. tiret"/>
    <w:basedOn w:val="LITlitera"/>
    <w:uiPriority w:val="57"/>
    <w:qFormat/>
    <w:rsid w:val="00B023B7"/>
    <w:pPr>
      <w:ind w:left="1859"/>
    </w:pPr>
  </w:style>
  <w:style w:type="paragraph" w:customStyle="1" w:styleId="ZTIRCZWSPPKTzmczciwsppkttiret">
    <w:name w:val="Z_TIR/CZ_WSP_PKT – zm. części wsp. pkt tiret"/>
    <w:basedOn w:val="CZWSPLITczwsplnaliter"/>
    <w:next w:val="TIRtiret"/>
    <w:uiPriority w:val="58"/>
    <w:qFormat/>
    <w:rsid w:val="00B023B7"/>
    <w:pPr>
      <w:ind w:left="1383"/>
    </w:pPr>
  </w:style>
  <w:style w:type="paragraph" w:customStyle="1" w:styleId="ZTIRTIRzmtirtiret">
    <w:name w:val="Z_TIR/TIR – zm. tir. tiret"/>
    <w:basedOn w:val="TIRtiret"/>
    <w:uiPriority w:val="57"/>
    <w:qFormat/>
    <w:rsid w:val="00B023B7"/>
    <w:pPr>
      <w:ind w:left="1780"/>
    </w:pPr>
  </w:style>
  <w:style w:type="paragraph" w:customStyle="1" w:styleId="ZZCZWSPTIRwPKTzmianazmczciwsptirwpkt">
    <w:name w:val="ZZ/CZ_WSP_TIR_w_PKT – zmiana zm. części wsp. tir. w pkt"/>
    <w:basedOn w:val="ZZTIRwPKTzmianazmtirwpkt"/>
    <w:uiPriority w:val="70"/>
    <w:qFormat/>
    <w:rsid w:val="00B023B7"/>
    <w:pPr>
      <w:ind w:left="2880" w:firstLine="0"/>
    </w:pPr>
  </w:style>
  <w:style w:type="paragraph" w:customStyle="1" w:styleId="ZZTIRwLITzmianazmtirwlit">
    <w:name w:val="ZZ/TIR_w_LIT – zmiana zm. tir. w lit."/>
    <w:basedOn w:val="ZZTIRzmianazmtir"/>
    <w:uiPriority w:val="67"/>
    <w:qFormat/>
    <w:rsid w:val="00B023B7"/>
    <w:pPr>
      <w:ind w:left="2767"/>
    </w:pPr>
  </w:style>
  <w:style w:type="paragraph" w:customStyle="1" w:styleId="ZTIRTIRwLITzmtirwlittiret">
    <w:name w:val="Z_TIR/TIR_w_LIT – zm. tir. w lit. tiret"/>
    <w:basedOn w:val="TIRtiret"/>
    <w:uiPriority w:val="57"/>
    <w:qFormat/>
    <w:rsid w:val="00B023B7"/>
    <w:pPr>
      <w:ind w:left="2257"/>
    </w:pPr>
  </w:style>
  <w:style w:type="paragraph" w:customStyle="1" w:styleId="ZTIRCZWSPTIRwLITzmczciwsptirwlittiret">
    <w:name w:val="Z_TIR/CZ_WSP_TIR_w_LIT – zm. części wsp. tir. w lit. tiret"/>
    <w:basedOn w:val="CZWSPTIRczwsplnatiret"/>
    <w:next w:val="TIRtiret"/>
    <w:uiPriority w:val="60"/>
    <w:qFormat/>
    <w:rsid w:val="00B023B7"/>
    <w:pPr>
      <w:ind w:left="1860"/>
    </w:pPr>
  </w:style>
  <w:style w:type="paragraph" w:customStyle="1" w:styleId="CZWSP2TIRczwsplnapodwjnychtiret">
    <w:name w:val="CZ_WSP_2TIR – część wspólna podwójnych tiret"/>
    <w:basedOn w:val="CZWSPTIRczwsplnatiret"/>
    <w:next w:val="TIRtiret"/>
    <w:uiPriority w:val="73"/>
    <w:qFormat/>
    <w:rsid w:val="00B023B7"/>
    <w:pPr>
      <w:ind w:left="1780"/>
    </w:pPr>
  </w:style>
  <w:style w:type="paragraph" w:customStyle="1" w:styleId="Z2TIRzmpodwtirartykuempunktem">
    <w:name w:val="Z/2TIR – zm. podw. tir. artykułem (punktem)"/>
    <w:basedOn w:val="TIRtiret"/>
    <w:uiPriority w:val="73"/>
    <w:qFormat/>
    <w:rsid w:val="00B023B7"/>
    <w:pPr>
      <w:ind w:left="907"/>
    </w:pPr>
  </w:style>
  <w:style w:type="paragraph" w:customStyle="1" w:styleId="ZZCZWSPTIRwLITzmianazmczciwsptirwlit">
    <w:name w:val="ZZ/CZ_WSP_TIR_w_LIT – zmiana zm. części wsp. tir. w lit."/>
    <w:basedOn w:val="ZZTIRwLITzmianazmtirwlit"/>
    <w:uiPriority w:val="70"/>
    <w:qFormat/>
    <w:rsid w:val="00B023B7"/>
    <w:pPr>
      <w:ind w:left="2370" w:firstLine="0"/>
    </w:pPr>
  </w:style>
  <w:style w:type="paragraph" w:customStyle="1" w:styleId="ZLIT2TIRzmpodwtirliter">
    <w:name w:val="Z_LIT/2TIR – zm. podw. tir. literą"/>
    <w:basedOn w:val="TIRtiret"/>
    <w:uiPriority w:val="75"/>
    <w:qFormat/>
    <w:rsid w:val="00B023B7"/>
  </w:style>
  <w:style w:type="paragraph" w:customStyle="1" w:styleId="ZTIR2TIRzmpodwtirtiret">
    <w:name w:val="Z_TIR/2TIR – zm. podw. tir. tiret"/>
    <w:basedOn w:val="TIRtiret"/>
    <w:uiPriority w:val="78"/>
    <w:qFormat/>
    <w:rsid w:val="00B023B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B023B7"/>
    <w:pPr>
      <w:ind w:left="1780"/>
    </w:pPr>
  </w:style>
  <w:style w:type="paragraph" w:customStyle="1" w:styleId="Z2TIRwPKTzmpodwtirwpktartykuempunktem">
    <w:name w:val="Z/2TIR_w_PKT – zm. podw. tir. w pkt artykułem (punktem)"/>
    <w:basedOn w:val="TIRtiret"/>
    <w:next w:val="ZPKTzmpktartykuempunktem"/>
    <w:uiPriority w:val="74"/>
    <w:qFormat/>
    <w:rsid w:val="00B023B7"/>
    <w:pPr>
      <w:ind w:left="2291"/>
    </w:pPr>
  </w:style>
  <w:style w:type="paragraph" w:customStyle="1" w:styleId="ZTIRPKTzmpkttiret">
    <w:name w:val="Z_TIR/PKT – zm. pkt tiret"/>
    <w:basedOn w:val="PKTpunkt"/>
    <w:uiPriority w:val="56"/>
    <w:qFormat/>
    <w:rsid w:val="00B023B7"/>
    <w:pPr>
      <w:ind w:left="1893"/>
    </w:pPr>
  </w:style>
  <w:style w:type="paragraph" w:customStyle="1" w:styleId="ZTIRLITwPKTzmlitwpkttiret">
    <w:name w:val="Z_TIR/LIT_w_PKT – zm. lit. w pkt tiret"/>
    <w:basedOn w:val="LITlitera"/>
    <w:uiPriority w:val="57"/>
    <w:qFormat/>
    <w:rsid w:val="00B023B7"/>
    <w:pPr>
      <w:ind w:left="2336"/>
    </w:pPr>
  </w:style>
  <w:style w:type="paragraph" w:customStyle="1" w:styleId="ZTIRCZWSPLITwPKTzmczciwsplitwpkttiret">
    <w:name w:val="Z_TIR/CZ_WSP_LIT_w_PKT – zm. części wsp. lit. w pkt tiret"/>
    <w:basedOn w:val="CZWSPLITczwsplnaliter"/>
    <w:uiPriority w:val="59"/>
    <w:qFormat/>
    <w:rsid w:val="00B023B7"/>
    <w:pPr>
      <w:ind w:left="1860"/>
    </w:pPr>
  </w:style>
  <w:style w:type="paragraph" w:customStyle="1" w:styleId="ZTIR2TIRwLITzmpodwtirwlittiret">
    <w:name w:val="Z_TIR/2TIR_w_LIT – zm. podw. tir. w lit. tiret"/>
    <w:basedOn w:val="TIRtiret"/>
    <w:uiPriority w:val="79"/>
    <w:qFormat/>
    <w:rsid w:val="00B023B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B023B7"/>
    <w:pPr>
      <w:ind w:left="2257"/>
    </w:pPr>
  </w:style>
  <w:style w:type="paragraph" w:customStyle="1" w:styleId="ZTIR2TIRwTIRzmpodwtirwtirtiret">
    <w:name w:val="Z_TIR/2TIR_w_TIR – zm. podw. tir. w tir. tiret"/>
    <w:basedOn w:val="TIRtiret"/>
    <w:uiPriority w:val="78"/>
    <w:qFormat/>
    <w:rsid w:val="00B023B7"/>
    <w:pPr>
      <w:ind w:left="2177"/>
    </w:pPr>
  </w:style>
  <w:style w:type="paragraph" w:customStyle="1" w:styleId="ZTIRCZWSP2TIRwTIRzmczciwsppodwtirwtirtiret">
    <w:name w:val="Z_TIR/CZ_WSP_2TIR_w_TIR – zm. części wsp. podw. tir. w tir. tiret"/>
    <w:basedOn w:val="CZWSPTIRczwsplnatiret"/>
    <w:uiPriority w:val="79"/>
    <w:qFormat/>
    <w:rsid w:val="00B023B7"/>
    <w:pPr>
      <w:ind w:left="1780"/>
    </w:pPr>
  </w:style>
  <w:style w:type="paragraph" w:customStyle="1" w:styleId="Z2TIRLITzmlitpodwjnymtiret">
    <w:name w:val="Z_2TIR/LIT – zm. lit. podwójnym tiret"/>
    <w:basedOn w:val="LITlitera"/>
    <w:uiPriority w:val="84"/>
    <w:qFormat/>
    <w:rsid w:val="00B023B7"/>
    <w:pPr>
      <w:ind w:left="2256"/>
    </w:pPr>
  </w:style>
  <w:style w:type="paragraph" w:customStyle="1" w:styleId="ZZ2TIRwTIRzmianazmpodwtirwtir">
    <w:name w:val="ZZ/2TIR_w_TIR – zmiana zm. podw. tir. w tir."/>
    <w:basedOn w:val="ZZCZWSP2TIRzmianazmczciwsppodwtir"/>
    <w:uiPriority w:val="93"/>
    <w:qFormat/>
    <w:rsid w:val="00B023B7"/>
    <w:pPr>
      <w:ind w:left="2688" w:hanging="397"/>
    </w:pPr>
  </w:style>
  <w:style w:type="paragraph" w:customStyle="1" w:styleId="ZZ2TIRwLITzmianazmpodwtirwlit">
    <w:name w:val="ZZ/2TIR_w_LIT – zmiana zm. podw. tir. w lit."/>
    <w:basedOn w:val="ZZ2TIRwTIRzmianazmpodwtirwtir"/>
    <w:uiPriority w:val="94"/>
    <w:qFormat/>
    <w:rsid w:val="00B023B7"/>
    <w:pPr>
      <w:ind w:left="3164"/>
    </w:pPr>
  </w:style>
  <w:style w:type="paragraph" w:customStyle="1" w:styleId="Z2TIRTIRwLITzmtirwlitpodwjnymtiret">
    <w:name w:val="Z_2TIR/TIR_w_LIT – zm. tir. w lit. podwójnym tiret"/>
    <w:basedOn w:val="TIRtiret"/>
    <w:uiPriority w:val="84"/>
    <w:qFormat/>
    <w:rsid w:val="00B023B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B023B7"/>
    <w:pPr>
      <w:ind w:left="2257"/>
    </w:pPr>
  </w:style>
  <w:style w:type="paragraph" w:customStyle="1" w:styleId="ZZ2TIRwPKTzmianazmpodwtirwpkt">
    <w:name w:val="ZZ/2TIR_w_PKT – zmiana zm. podw. tir. w pkt"/>
    <w:basedOn w:val="ZZ2TIRwLITzmianazmpodwtirwlit"/>
    <w:uiPriority w:val="94"/>
    <w:qFormat/>
    <w:rsid w:val="00B023B7"/>
    <w:pPr>
      <w:ind w:left="3674"/>
    </w:pPr>
  </w:style>
  <w:style w:type="paragraph" w:customStyle="1" w:styleId="ZZCZWSP2TIRwTIRzmianazmczciwsppodwtirwtir">
    <w:name w:val="ZZ/CZ_WSP_2TIR_w_TIR – zmiana zm. części wsp. podw. tir. w tir."/>
    <w:basedOn w:val="ZZ2TIRwLITzmianazmpodwtirwlit"/>
    <w:uiPriority w:val="94"/>
    <w:qFormat/>
    <w:rsid w:val="00B023B7"/>
    <w:pPr>
      <w:ind w:left="2291" w:firstLine="0"/>
    </w:pPr>
  </w:style>
  <w:style w:type="paragraph" w:customStyle="1" w:styleId="Z2TIR2TIRwTIRzmpodwtirwtirpodwjnymtiret">
    <w:name w:val="Z_2TIR/2TIR_w_TIR – zm. podw. tir. w tir. podwójnym tiret"/>
    <w:basedOn w:val="TIRtiret"/>
    <w:uiPriority w:val="85"/>
    <w:qFormat/>
    <w:rsid w:val="00B023B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B023B7"/>
    <w:pPr>
      <w:ind w:left="2177"/>
    </w:pPr>
  </w:style>
  <w:style w:type="paragraph" w:customStyle="1" w:styleId="Z2TIR2TIRwLITzmpodwtirwlitpodwjnymtiret">
    <w:name w:val="Z_2TIR/2TIR_w_LIT – zm. podw. tir. w lit. podwójnym tiret"/>
    <w:basedOn w:val="TIRtiret"/>
    <w:uiPriority w:val="86"/>
    <w:qFormat/>
    <w:rsid w:val="00B023B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B023B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B023B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023B7"/>
    <w:pPr>
      <w:spacing w:after="120"/>
      <w:ind w:left="510"/>
    </w:pPr>
    <w:rPr>
      <w:b w:val="0"/>
    </w:rPr>
  </w:style>
  <w:style w:type="paragraph" w:customStyle="1" w:styleId="ZZARTzmianazmart">
    <w:name w:val="ZZ/ART(§) – zmiana zm. art. (§)"/>
    <w:basedOn w:val="ZARTzmartartykuempunktem"/>
    <w:uiPriority w:val="65"/>
    <w:qFormat/>
    <w:rsid w:val="00B023B7"/>
    <w:pPr>
      <w:ind w:left="1894"/>
    </w:pPr>
  </w:style>
  <w:style w:type="paragraph" w:customStyle="1" w:styleId="ZZPKTzmianazmpkt">
    <w:name w:val="ZZ/PKT – zmiana zm. pkt"/>
    <w:basedOn w:val="ZPKTzmpktartykuempunktem"/>
    <w:uiPriority w:val="66"/>
    <w:qFormat/>
    <w:rsid w:val="00B023B7"/>
    <w:pPr>
      <w:ind w:left="2404"/>
    </w:pPr>
  </w:style>
  <w:style w:type="paragraph" w:customStyle="1" w:styleId="ZZLITwPKTzmianazmlitwpkt">
    <w:name w:val="ZZ/LIT_w_PKT – zmiana zm. lit. w pkt"/>
    <w:basedOn w:val="ZLITwPKTzmlitwpktartykuempunktem"/>
    <w:uiPriority w:val="67"/>
    <w:qFormat/>
    <w:rsid w:val="00B023B7"/>
    <w:pPr>
      <w:ind w:left="2880"/>
    </w:pPr>
  </w:style>
  <w:style w:type="paragraph" w:customStyle="1" w:styleId="ZZTIRwPKTzmianazmtirwpkt">
    <w:name w:val="ZZ/TIR_w_PKT – zmiana zm. tir. w pkt"/>
    <w:basedOn w:val="ZTIRwPKTzmtirwpktartykuempunktem"/>
    <w:uiPriority w:val="67"/>
    <w:qFormat/>
    <w:rsid w:val="00B023B7"/>
    <w:pPr>
      <w:ind w:left="3277"/>
    </w:pPr>
  </w:style>
  <w:style w:type="paragraph" w:customStyle="1" w:styleId="ZZWMATFIZCHEMzmwzorumatfizlubchem">
    <w:name w:val="ZZ/W_MAT(FIZ|CHEM) – zm. wzoru mat. (fiz. lub chem.)"/>
    <w:basedOn w:val="ZWMATFIZCHEMzmwzorumatfizlubchemartykuempunktem"/>
    <w:uiPriority w:val="71"/>
    <w:qFormat/>
    <w:rsid w:val="00B023B7"/>
    <w:pPr>
      <w:ind w:left="2404"/>
    </w:pPr>
  </w:style>
  <w:style w:type="paragraph" w:customStyle="1" w:styleId="ZFRAGzmfragmentunpzdaniaartykuempunktem">
    <w:name w:val="Z/FRAG – zm. fragmentu (np. zdania) artykułem (punktem)"/>
    <w:basedOn w:val="ZARTzmartartykuempunktem"/>
    <w:next w:val="PKTpunkt"/>
    <w:uiPriority w:val="36"/>
    <w:qFormat/>
    <w:rsid w:val="00B023B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B023B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B023B7"/>
    <w:rPr>
      <w:rFonts w:ascii="Times New Roman" w:hAnsi="Times New Roman"/>
    </w:rPr>
  </w:style>
  <w:style w:type="paragraph" w:customStyle="1" w:styleId="ZTIRTIRwPKTzmtirwpkttiret">
    <w:name w:val="Z_TIR/TIR_w_PKT – zm. tir. w pkt tiret"/>
    <w:basedOn w:val="ZTIRTIRwLITzmtirwlittiret"/>
    <w:uiPriority w:val="57"/>
    <w:qFormat/>
    <w:rsid w:val="00B023B7"/>
    <w:pPr>
      <w:ind w:left="2733"/>
    </w:pPr>
  </w:style>
  <w:style w:type="paragraph" w:customStyle="1" w:styleId="ZTIRCZWSPTIRwPKTzmczciwsptirtiret">
    <w:name w:val="Z_TIR/CZ_WSP_TIR_w_PKT – zm. części wsp. tir. tiret"/>
    <w:basedOn w:val="ZTIRTIRwPKTzmtirwpkttiret"/>
    <w:next w:val="TIRtiret"/>
    <w:uiPriority w:val="60"/>
    <w:qFormat/>
    <w:rsid w:val="00B023B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B023B7"/>
    <w:pPr>
      <w:ind w:left="510" w:firstLine="0"/>
    </w:pPr>
  </w:style>
  <w:style w:type="paragraph" w:customStyle="1" w:styleId="Z2TIR2TIRzmpodwtirpodwjnymtiret">
    <w:name w:val="Z_2TIR/2TIR – zm. podw. tir. podwójnym tiret"/>
    <w:basedOn w:val="TIRtiret"/>
    <w:uiPriority w:val="85"/>
    <w:qFormat/>
    <w:rsid w:val="00B023B7"/>
    <w:pPr>
      <w:ind w:left="2177"/>
    </w:pPr>
  </w:style>
  <w:style w:type="paragraph" w:customStyle="1" w:styleId="Z2TIRTIRzmtirpodwjnymtiret">
    <w:name w:val="Z_2TIR/TIR – zm. tir. podwójnym tiret"/>
    <w:basedOn w:val="TIRtiret"/>
    <w:uiPriority w:val="84"/>
    <w:qFormat/>
    <w:rsid w:val="00B023B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B023B7"/>
    <w:pPr>
      <w:ind w:left="1021"/>
    </w:pPr>
  </w:style>
  <w:style w:type="paragraph" w:customStyle="1" w:styleId="ZLITSKARNzmsankcjikarnejliter">
    <w:name w:val="Z_LIT/S_KARN – zm. sankcji karnej literą"/>
    <w:basedOn w:val="ZSKARNzmsankcjikarnejwszczeglnociwKodeksiekarnym"/>
    <w:uiPriority w:val="53"/>
    <w:qFormat/>
    <w:rsid w:val="00B023B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B023B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B023B7"/>
    <w:pPr>
      <w:ind w:left="1894" w:firstLine="0"/>
    </w:pPr>
  </w:style>
  <w:style w:type="paragraph" w:customStyle="1" w:styleId="Z2TIRwLITzmpodwtirwlitartykuempunktem">
    <w:name w:val="Z/2TIR_w_LIT – zm. podw. tir. w lit. artykułem (punktem)"/>
    <w:basedOn w:val="Z2TIRwPKTzmpodwtirwpktartykuempunktem"/>
    <w:uiPriority w:val="74"/>
    <w:qFormat/>
    <w:rsid w:val="00B023B7"/>
    <w:pPr>
      <w:ind w:left="1780"/>
    </w:pPr>
  </w:style>
  <w:style w:type="paragraph" w:customStyle="1" w:styleId="Z2TIRwTIRzmpodwtirwtirartykuempunktem">
    <w:name w:val="Z/2TIR_w_TIR – zm. podw. tir. w tir. artykułem (punktem)"/>
    <w:basedOn w:val="Z2TIRwLITzmpodwtirwlitartykuempunktem"/>
    <w:uiPriority w:val="73"/>
    <w:qFormat/>
    <w:rsid w:val="00B023B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B023B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B023B7"/>
    <w:pPr>
      <w:ind w:left="1383" w:firstLine="0"/>
    </w:pPr>
  </w:style>
  <w:style w:type="paragraph" w:customStyle="1" w:styleId="ZZCZWSP2TIRzmianazmczciwsppodwtir">
    <w:name w:val="ZZ/CZ_WSP_2TIR – zmiana zm. części wsp. podw. tir."/>
    <w:basedOn w:val="ZZTIRzmianazmtir"/>
    <w:next w:val="ZZUSTzmianazmust"/>
    <w:uiPriority w:val="94"/>
    <w:qFormat/>
    <w:rsid w:val="00B023B7"/>
    <w:pPr>
      <w:ind w:left="1894" w:firstLine="0"/>
    </w:pPr>
  </w:style>
  <w:style w:type="paragraph" w:customStyle="1" w:styleId="PKTODNONIKApunktodnonika">
    <w:name w:val="PKT_ODNOŚNIKA – punkt odnośnika"/>
    <w:basedOn w:val="ODNONIKtreodnonika"/>
    <w:uiPriority w:val="19"/>
    <w:qFormat/>
    <w:rsid w:val="00B023B7"/>
    <w:pPr>
      <w:ind w:left="568"/>
    </w:pPr>
  </w:style>
  <w:style w:type="paragraph" w:customStyle="1" w:styleId="ZODNONIKAzmtekstuodnonikaartykuempunktem">
    <w:name w:val="Z/ODNOŚNIKA – zm. tekstu odnośnika artykułem (punktem)"/>
    <w:basedOn w:val="ODNONIKtreodnonika"/>
    <w:uiPriority w:val="39"/>
    <w:qFormat/>
    <w:rsid w:val="00B023B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B023B7"/>
    <w:pPr>
      <w:ind w:left="1304"/>
    </w:pPr>
  </w:style>
  <w:style w:type="paragraph" w:customStyle="1" w:styleId="ZPKTODNONIKAzmpktodnonikaartykuempunktem">
    <w:name w:val="Z/PKT_ODNOŚNIKA – zm. pkt odnośnika artykułem (punktem)"/>
    <w:basedOn w:val="ZODNONIKAzmtekstuodnonikaartykuempunktem"/>
    <w:uiPriority w:val="39"/>
    <w:qFormat/>
    <w:rsid w:val="00B023B7"/>
  </w:style>
  <w:style w:type="paragraph" w:customStyle="1" w:styleId="ZLIT2TIRwTIRzmpodwtirwtirliter">
    <w:name w:val="Z_LIT/2TIR_w_TIR – zm. podw. tir. w tir. literą"/>
    <w:basedOn w:val="ZLIT2TIRzmpodwtirliter"/>
    <w:uiPriority w:val="75"/>
    <w:qFormat/>
    <w:rsid w:val="00B023B7"/>
    <w:pPr>
      <w:ind w:left="1780"/>
    </w:pPr>
  </w:style>
  <w:style w:type="paragraph" w:customStyle="1" w:styleId="ZLIT2TIRwLITzmpodwtirwlitliter">
    <w:name w:val="Z_LIT/2TIR_w_LIT – zm. podw. tir. w lit. literą"/>
    <w:basedOn w:val="ZLIT2TIRwTIRzmpodwtirwtirliter"/>
    <w:uiPriority w:val="76"/>
    <w:qFormat/>
    <w:rsid w:val="00B023B7"/>
    <w:pPr>
      <w:ind w:left="2257"/>
    </w:pPr>
  </w:style>
  <w:style w:type="paragraph" w:customStyle="1" w:styleId="ZLIT2TIRwPKTzmpodwtirwpktliter">
    <w:name w:val="Z_LIT/2TIR_w_PKT – zm. podw. tir. w pkt literą"/>
    <w:basedOn w:val="ZLIT2TIRwLITzmpodwtirwlitliter"/>
    <w:uiPriority w:val="76"/>
    <w:qFormat/>
    <w:rsid w:val="00B023B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B023B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B023B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B023B7"/>
    <w:pPr>
      <w:ind w:left="2370" w:firstLine="0"/>
    </w:pPr>
  </w:style>
  <w:style w:type="paragraph" w:customStyle="1" w:styleId="ZTIR2TIRwPKTzmpodwtirwpkttiret">
    <w:name w:val="Z_TIR/2TIR_w_PKT – zm. podw. tir. w pkt tiret"/>
    <w:basedOn w:val="ZTIR2TIRwLITzmpodwtirwlittiret"/>
    <w:uiPriority w:val="79"/>
    <w:qFormat/>
    <w:rsid w:val="00B023B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B023B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B023B7"/>
    <w:pPr>
      <w:ind w:left="2767"/>
    </w:pPr>
  </w:style>
  <w:style w:type="paragraph" w:customStyle="1" w:styleId="ZZCZWSP2TIRwPKTzmianazmczciwsppodwtirwpkt">
    <w:name w:val="ZZ/CZ_WSP_2TIR_w_PKT – zmiana zm. części wsp. podw. tir. w pkt"/>
    <w:basedOn w:val="ZZ2TIRwLITzmianazmpodwtirwlit"/>
    <w:uiPriority w:val="95"/>
    <w:qFormat/>
    <w:rsid w:val="00B023B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B023B7"/>
  </w:style>
  <w:style w:type="paragraph" w:customStyle="1" w:styleId="ZLITCZWSP2TIRzmczciwsppodwtirliter">
    <w:name w:val="Z_LIT/CZ_WSP_2TIR – zm. części wsp. podw. tir. literą"/>
    <w:basedOn w:val="ZLITCZWSPPKTzmczciwsppktliter"/>
    <w:next w:val="LITlitera"/>
    <w:uiPriority w:val="76"/>
    <w:qFormat/>
    <w:rsid w:val="00B023B7"/>
  </w:style>
  <w:style w:type="paragraph" w:customStyle="1" w:styleId="ZTIRCZWSP2TIRzmczciwsppodwtirtiret">
    <w:name w:val="Z_TIR/CZ_WSP_2TIR – zm. części wsp. podw. tir. tiret"/>
    <w:basedOn w:val="ZLITCZWSP2TIRzmczciwsppodwtirliter"/>
    <w:next w:val="TIRtiret"/>
    <w:uiPriority w:val="79"/>
    <w:qFormat/>
    <w:rsid w:val="00B023B7"/>
  </w:style>
  <w:style w:type="paragraph" w:customStyle="1" w:styleId="ZZ2TIRzmianazmpodwtir">
    <w:name w:val="ZZ/2TIR – zmiana zm. podw. tir."/>
    <w:basedOn w:val="ZZCZWSP2TIRzmianazmczciwsppodwtir"/>
    <w:uiPriority w:val="93"/>
    <w:qFormat/>
    <w:rsid w:val="00B023B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B023B7"/>
  </w:style>
  <w:style w:type="paragraph" w:customStyle="1" w:styleId="ZCZWSPTIRzmczciwsptirartykuempunktem">
    <w:name w:val="Z/CZ_WSP_TIR – zm. części wsp. tir. artykułem (punktem)"/>
    <w:basedOn w:val="ZCZWSPPKTzmczciwsppktartykuempunktem"/>
    <w:next w:val="PKTpunkt"/>
    <w:uiPriority w:val="35"/>
    <w:qFormat/>
    <w:rsid w:val="00B023B7"/>
  </w:style>
  <w:style w:type="paragraph" w:customStyle="1" w:styleId="ZLITCZWSPLITzmczciwsplitliter">
    <w:name w:val="Z_LIT/CZ_WSP_LIT – zm. części wsp. lit. literą"/>
    <w:basedOn w:val="ZLITCZWSPPKTzmczciwsppktliter"/>
    <w:next w:val="LITlitera"/>
    <w:uiPriority w:val="51"/>
    <w:qFormat/>
    <w:rsid w:val="00B023B7"/>
  </w:style>
  <w:style w:type="paragraph" w:customStyle="1" w:styleId="ZLITCZWSPTIRzmczciwsptirliter">
    <w:name w:val="Z_LIT/CZ_WSP_TIR – zm. części wsp. tir. literą"/>
    <w:basedOn w:val="ZLITCZWSPPKTzmczciwsppktliter"/>
    <w:next w:val="LITlitera"/>
    <w:uiPriority w:val="51"/>
    <w:qFormat/>
    <w:rsid w:val="00B023B7"/>
  </w:style>
  <w:style w:type="paragraph" w:customStyle="1" w:styleId="ZTIRCZWSPLITzmczciwsplittiret">
    <w:name w:val="Z_TIR/CZ_WSP_LIT – zm. części wsp. lit. tiret"/>
    <w:basedOn w:val="ZTIRCZWSPPKTzmczciwsppkttiret"/>
    <w:next w:val="TIRtiret"/>
    <w:uiPriority w:val="59"/>
    <w:qFormat/>
    <w:rsid w:val="00B023B7"/>
  </w:style>
  <w:style w:type="paragraph" w:customStyle="1" w:styleId="ZTIRCZWSPTIRzmczciwsptirtiret">
    <w:name w:val="Z_TIR/CZ_WSP_TIR – zm. części wsp. tir. tiret"/>
    <w:basedOn w:val="ZTIRCZWSPPKTzmczciwsppkttiret"/>
    <w:next w:val="TIRtiret"/>
    <w:uiPriority w:val="60"/>
    <w:qFormat/>
    <w:rsid w:val="00B023B7"/>
  </w:style>
  <w:style w:type="paragraph" w:customStyle="1" w:styleId="ZZCZWSPLITzmianazmczciwsplit">
    <w:name w:val="ZZ/CZ_WSP_LIT – zmiana. zm. części wsp. lit."/>
    <w:basedOn w:val="ZZCZWSPPKTzmianazmczciwsppkt"/>
    <w:uiPriority w:val="69"/>
    <w:qFormat/>
    <w:rsid w:val="00B023B7"/>
  </w:style>
  <w:style w:type="paragraph" w:customStyle="1" w:styleId="ZZCZWSPTIRzmianazmczciwsptir">
    <w:name w:val="ZZ/CZ_WSP_TIR – zmiana. zm. części wsp. tir."/>
    <w:basedOn w:val="ZZCZWSPPKTzmianazmczciwsppkt"/>
    <w:uiPriority w:val="69"/>
    <w:qFormat/>
    <w:rsid w:val="00B023B7"/>
  </w:style>
  <w:style w:type="paragraph" w:customStyle="1" w:styleId="Z2TIRCZWSPTIRzmczciwsptirpodwjnymtiret">
    <w:name w:val="Z_2TIR/CZ_WSP_TIR – zm. części wsp. tir. podwójnym tiret"/>
    <w:basedOn w:val="Z2TIRCZWSPLITzmczciwsplitpodwjnymtiret"/>
    <w:next w:val="2TIRpodwjnytiret"/>
    <w:uiPriority w:val="87"/>
    <w:qFormat/>
    <w:rsid w:val="00B023B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B023B7"/>
  </w:style>
  <w:style w:type="paragraph" w:customStyle="1" w:styleId="ZUSTzmustartykuempunktem">
    <w:name w:val="Z/UST(§) – zm. ust. (§) artykułem (punktem)"/>
    <w:basedOn w:val="ZARTzmartartykuempunktem"/>
    <w:uiPriority w:val="30"/>
    <w:qFormat/>
    <w:rsid w:val="00B023B7"/>
  </w:style>
  <w:style w:type="paragraph" w:customStyle="1" w:styleId="ZZUSTzmianazmust">
    <w:name w:val="ZZ/UST(§) – zmiana zm. ust. (§)"/>
    <w:basedOn w:val="ZZARTzmianazmart"/>
    <w:uiPriority w:val="65"/>
    <w:qFormat/>
    <w:rsid w:val="00B023B7"/>
  </w:style>
  <w:style w:type="paragraph" w:customStyle="1" w:styleId="ZNIEARTTEKSTzmtekstunieartykuowanego">
    <w:name w:val="Z/NIEART_TEKST – zm. tekstu nieartykułowanego"/>
    <w:basedOn w:val="NIEARTTEKSTtekstnieartykuowanynppodstprawnarozplubpreambua"/>
    <w:uiPriority w:val="37"/>
    <w:qFormat/>
    <w:rsid w:val="00B023B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B023B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B023B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B023B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B023B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B023B7"/>
    <w:pPr>
      <w:ind w:left="1894"/>
    </w:pPr>
  </w:style>
  <w:style w:type="paragraph" w:customStyle="1" w:styleId="P1wTABELIpoziom1numeracjiwtabeli">
    <w:name w:val="P1_w_TABELI – poziom 1 numeracji w tabeli"/>
    <w:basedOn w:val="PKTpunkt"/>
    <w:uiPriority w:val="24"/>
    <w:qFormat/>
    <w:rsid w:val="00B023B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B023B7"/>
    <w:pPr>
      <w:ind w:left="0" w:firstLine="0"/>
    </w:pPr>
  </w:style>
  <w:style w:type="paragraph" w:customStyle="1" w:styleId="P2wTABELIpoziom2numeracjiwtabeli">
    <w:name w:val="P2_w_TABELI – poziom 2 numeracji w tabeli"/>
    <w:basedOn w:val="P1wTABELIpoziom1numeracjiwtabeli"/>
    <w:uiPriority w:val="24"/>
    <w:qFormat/>
    <w:rsid w:val="00B023B7"/>
    <w:pPr>
      <w:ind w:left="794"/>
    </w:pPr>
  </w:style>
  <w:style w:type="paragraph" w:customStyle="1" w:styleId="P3wTABELIpoziom3numeracjiwtabeli">
    <w:name w:val="P3_w_TABELI – poziom 3 numeracji w tabeli"/>
    <w:basedOn w:val="P2wTABELIpoziom2numeracjiwtabeli"/>
    <w:uiPriority w:val="24"/>
    <w:qFormat/>
    <w:rsid w:val="00B023B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B023B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B023B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B023B7"/>
    <w:pPr>
      <w:ind w:left="1191"/>
    </w:pPr>
  </w:style>
  <w:style w:type="paragraph" w:customStyle="1" w:styleId="P4wTABELIpoziom4numeracjiwtabeli">
    <w:name w:val="P4_w_TABELI – poziom 4 numeracji w tabeli"/>
    <w:basedOn w:val="P3wTABELIpoziom3numeracjiwtabeli"/>
    <w:uiPriority w:val="24"/>
    <w:qFormat/>
    <w:rsid w:val="00B023B7"/>
    <w:pPr>
      <w:ind w:left="1588"/>
    </w:pPr>
  </w:style>
  <w:style w:type="paragraph" w:customStyle="1" w:styleId="TYTTABELItytutabeli">
    <w:name w:val="TYT_TABELI – tytuł tabeli"/>
    <w:basedOn w:val="TYTDZOZNoznaczenietytuulubdziau"/>
    <w:uiPriority w:val="22"/>
    <w:qFormat/>
    <w:rsid w:val="00B023B7"/>
    <w:rPr>
      <w:b/>
    </w:rPr>
  </w:style>
  <w:style w:type="paragraph" w:customStyle="1" w:styleId="OZNPROJEKTUwskazaniedatylubwersjiprojektu">
    <w:name w:val="OZN_PROJEKTU – wskazanie daty lub wersji projektu"/>
    <w:next w:val="OZNRODZAKTUtznustawalubrozporzdzenieiorganwydajcy"/>
    <w:uiPriority w:val="5"/>
    <w:qFormat/>
    <w:rsid w:val="00B023B7"/>
    <w:pPr>
      <w:spacing w:line="360" w:lineRule="auto"/>
      <w:jc w:val="right"/>
    </w:pPr>
    <w:rPr>
      <w:rFonts w:cs="Arial"/>
      <w:sz w:val="24"/>
      <w:u w:val="single"/>
      <w:lang w:eastAsia="pl-PL"/>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B023B7"/>
    <w:pPr>
      <w:ind w:left="0" w:right="4820"/>
      <w:jc w:val="left"/>
    </w:pPr>
  </w:style>
  <w:style w:type="paragraph" w:customStyle="1" w:styleId="TEKSTwporozumieniu">
    <w:name w:val="TEKST&quot;w porozumieniu:&quot;"/>
    <w:next w:val="NAZORGWPOROZUMIENIUnazwaorganuwporozumieniuzktrymaktjestwydawany"/>
    <w:uiPriority w:val="27"/>
    <w:qFormat/>
    <w:rsid w:val="00B023B7"/>
    <w:pPr>
      <w:spacing w:line="360" w:lineRule="auto"/>
    </w:pPr>
    <w:rPr>
      <w:rFonts w:cs="Arial"/>
      <w:b/>
      <w:sz w:val="24"/>
      <w:lang w:eastAsia="pl-PL"/>
    </w:rPr>
  </w:style>
  <w:style w:type="paragraph" w:customStyle="1" w:styleId="CZWSPPKTODNONIKAczwsppunkwodnonika">
    <w:name w:val="CZ_WSP_PKT_ODNOŚNIKA – część wsp. punków odnośnika"/>
    <w:basedOn w:val="PKTODNONIKApunktodnonika"/>
    <w:uiPriority w:val="21"/>
    <w:qFormat/>
    <w:rsid w:val="00B023B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B023B7"/>
    <w:pPr>
      <w:ind w:left="510" w:firstLine="0"/>
    </w:pPr>
  </w:style>
  <w:style w:type="paragraph" w:customStyle="1" w:styleId="NOTATKILEGISLATORA">
    <w:name w:val="NOTATKI_LEGISLATORA"/>
    <w:basedOn w:val="Normalny"/>
    <w:uiPriority w:val="5"/>
    <w:qFormat/>
    <w:rsid w:val="00B023B7"/>
    <w:pPr>
      <w:widowControl w:val="0"/>
      <w:autoSpaceDE w:val="0"/>
      <w:autoSpaceDN w:val="0"/>
      <w:adjustRightInd w:val="0"/>
      <w:spacing w:line="360" w:lineRule="auto"/>
    </w:pPr>
    <w:rPr>
      <w:rFonts w:ascii="Times New Roman" w:hAnsi="Times New Roman" w:cs="Arial"/>
      <w:b/>
      <w:i/>
      <w:szCs w:val="20"/>
    </w:rPr>
  </w:style>
  <w:style w:type="paragraph" w:customStyle="1" w:styleId="OZNPARAFYADNOTACJE">
    <w:name w:val="OZN_PARAFY(ADNOTACJE)"/>
    <w:basedOn w:val="ODNONIKtreodnonika"/>
    <w:uiPriority w:val="26"/>
    <w:qFormat/>
    <w:rsid w:val="00B023B7"/>
  </w:style>
  <w:style w:type="paragraph" w:customStyle="1" w:styleId="TEKSTZacznikido">
    <w:name w:val="TEKST&quot;Załącznik(i) do ...&quot;"/>
    <w:uiPriority w:val="28"/>
    <w:qFormat/>
    <w:rsid w:val="00B023B7"/>
    <w:pPr>
      <w:keepNext/>
      <w:spacing w:after="240"/>
      <w:ind w:left="5670"/>
      <w:contextualSpacing/>
    </w:pPr>
    <w:rPr>
      <w:rFonts w:cs="Arial"/>
      <w:sz w:val="24"/>
      <w:lang w:eastAsia="pl-PL"/>
    </w:rPr>
  </w:style>
  <w:style w:type="paragraph" w:customStyle="1" w:styleId="LITODNONIKAliteraodnonika">
    <w:name w:val="LIT_ODNOŚNIKA – litera odnośnika"/>
    <w:basedOn w:val="PKTODNONIKApunktodnonika"/>
    <w:uiPriority w:val="20"/>
    <w:qFormat/>
    <w:rsid w:val="00B023B7"/>
    <w:pPr>
      <w:ind w:left="851"/>
    </w:pPr>
  </w:style>
  <w:style w:type="paragraph" w:customStyle="1" w:styleId="CZWSPLITODNONIKAczwspliterodnonika">
    <w:name w:val="CZ_WSP_LIT_ODNOŚNIKA – część wsp. liter odnośnika"/>
    <w:basedOn w:val="LITODNONIKAliteraodnonika"/>
    <w:uiPriority w:val="22"/>
    <w:qFormat/>
    <w:rsid w:val="00B023B7"/>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B023B7"/>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B023B7"/>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B023B7"/>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B023B7"/>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B023B7"/>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B023B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B023B7"/>
  </w:style>
  <w:style w:type="paragraph" w:customStyle="1" w:styleId="ZLITwPKTODNONIKAzmlitwpktodnonikaartykuempunktem">
    <w:name w:val="Z/LIT_w_PKT_ODNOŚNIKA – zm. lit. w pkt odnośnika artykułem (punktem)"/>
    <w:basedOn w:val="ZLITODNONIKAzmlitodnonikaartykuempunktem"/>
    <w:uiPriority w:val="40"/>
    <w:qFormat/>
    <w:rsid w:val="00B023B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B023B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B023B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B023B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B023B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B023B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B023B7"/>
  </w:style>
  <w:style w:type="paragraph" w:customStyle="1" w:styleId="ZZFRAGzmianazmfragmentunpzdania">
    <w:name w:val="ZZ/FRAG – zmiana zm. fragmentu (np. zdania)"/>
    <w:basedOn w:val="ZZCZWSPPKTzmianazmczciwsppkt"/>
    <w:uiPriority w:val="70"/>
    <w:qFormat/>
    <w:rsid w:val="00B023B7"/>
  </w:style>
  <w:style w:type="paragraph" w:customStyle="1" w:styleId="Z2TIRPKTzmpktpodwjnymtiret">
    <w:name w:val="Z_2TIR/PKT – zm. pkt podwójnym tiret"/>
    <w:basedOn w:val="Z2TIRLITzmlitpodwjnymtiret"/>
    <w:uiPriority w:val="83"/>
    <w:qFormat/>
    <w:rsid w:val="00B023B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B023B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B023B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B023B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B023B7"/>
    <w:pPr>
      <w:ind w:left="1780" w:firstLine="510"/>
    </w:pPr>
  </w:style>
  <w:style w:type="paragraph" w:customStyle="1" w:styleId="Z2TIRUSTzmustpodwjnymtiret">
    <w:name w:val="Z_2TIR/UST(§) – zm. ust. (§) podwójnym tiret"/>
    <w:basedOn w:val="Z2TIRPKTzmpktpodwjnymtiret"/>
    <w:uiPriority w:val="82"/>
    <w:qFormat/>
    <w:rsid w:val="00B023B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B023B7"/>
    <w:pPr>
      <w:ind w:left="3164" w:firstLine="0"/>
    </w:pPr>
  </w:style>
  <w:style w:type="paragraph" w:customStyle="1" w:styleId="Z2TIRCZWSPPKTzmczciwsppktpodwjnymtiret">
    <w:name w:val="Z_2TIR/CZ_WSP_PKT – zm. części wsp. pkt podwójnym tiret"/>
    <w:basedOn w:val="Z2TIRPKTzmpktpodwjnymtiret"/>
    <w:uiPriority w:val="86"/>
    <w:qFormat/>
    <w:rsid w:val="00B023B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B023B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B023B7"/>
    <w:pPr>
      <w:ind w:left="2767" w:firstLine="0"/>
    </w:pPr>
  </w:style>
  <w:style w:type="paragraph" w:customStyle="1" w:styleId="ZLITARTzmartliter">
    <w:name w:val="Z_LIT/ART(§) – zm. art. (§) literą"/>
    <w:basedOn w:val="ZLITUSTzmustliter"/>
    <w:uiPriority w:val="46"/>
    <w:qFormat/>
    <w:rsid w:val="00B023B7"/>
    <w:rPr>
      <w:rFonts w:ascii="Times New Roman" w:hAnsi="Times New Roman"/>
    </w:rPr>
  </w:style>
  <w:style w:type="paragraph" w:customStyle="1" w:styleId="ZTIRARTzmarttiret">
    <w:name w:val="Z_TIR/ART(§) – zm. art. (§) tiret"/>
    <w:basedOn w:val="ZTIRPKTzmpkttiret"/>
    <w:uiPriority w:val="55"/>
    <w:qFormat/>
    <w:rsid w:val="00B023B7"/>
    <w:pPr>
      <w:ind w:left="1383" w:firstLine="510"/>
    </w:pPr>
    <w:rPr>
      <w:rFonts w:ascii="Times New Roman" w:hAnsi="Times New Roman"/>
    </w:rPr>
  </w:style>
  <w:style w:type="paragraph" w:customStyle="1" w:styleId="ZTIRUSTzmusttiret">
    <w:name w:val="Z_TIR/UST(§) – zm. ust. (§) tiret"/>
    <w:basedOn w:val="ZTIRARTzmarttiret"/>
    <w:uiPriority w:val="55"/>
    <w:qFormat/>
    <w:rsid w:val="00B023B7"/>
  </w:style>
  <w:style w:type="paragraph" w:customStyle="1" w:styleId="ZLITKSIGIzmozniprzedmksigiliter">
    <w:name w:val="Z_LIT/KSIĘGI – zm. ozn. i przedm. księgi literą"/>
    <w:basedOn w:val="ZCZCIKSIGIzmozniprzedmczciksigiartykuempunktem"/>
    <w:uiPriority w:val="44"/>
    <w:qFormat/>
    <w:rsid w:val="00B023B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B023B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B023B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B023B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B023B7"/>
    <w:pPr>
      <w:ind w:left="987"/>
    </w:pPr>
  </w:style>
  <w:style w:type="paragraph" w:customStyle="1" w:styleId="ZTIRDZOZNzmozndziautiret">
    <w:name w:val="Z_TIR/DZ_OZN – zm. ozn. działu tiret"/>
    <w:basedOn w:val="ZLITTYTDZOZNzmozntytuudziauliter"/>
    <w:next w:val="ZTIRDZPRZEDMzmprzedmdziautiret"/>
    <w:uiPriority w:val="54"/>
    <w:qFormat/>
    <w:rsid w:val="00B023B7"/>
    <w:pPr>
      <w:ind w:left="1383"/>
    </w:pPr>
  </w:style>
  <w:style w:type="paragraph" w:customStyle="1" w:styleId="ZTIRDZPRZEDMzmprzedmdziautiret">
    <w:name w:val="Z_TIR/DZ_PRZEDM – zm. przedm. działu tiret"/>
    <w:basedOn w:val="ZLITTYTDZPRZEDMzmprzedmtytuudziauliter"/>
    <w:uiPriority w:val="54"/>
    <w:qFormat/>
    <w:rsid w:val="00B023B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B023B7"/>
    <w:pPr>
      <w:ind w:left="1383"/>
    </w:pPr>
  </w:style>
  <w:style w:type="paragraph" w:customStyle="1" w:styleId="ZTIRROZDZODDZPRZEDMzmprzedmrozdzoddztiret">
    <w:name w:val="Z_TIR/ROZDZ(ODDZ)_PRZEDM – zm. przedm. rozdz. (oddz.) tiret"/>
    <w:basedOn w:val="ZLITROZDZODDZPRZEDMzmprzedmrozdzoddzliter"/>
    <w:uiPriority w:val="54"/>
    <w:qFormat/>
    <w:rsid w:val="00B023B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B023B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B023B7"/>
    <w:pPr>
      <w:ind w:left="1780"/>
    </w:pPr>
  </w:style>
  <w:style w:type="character" w:customStyle="1" w:styleId="IGindeksgrny">
    <w:name w:val="_IG_ – indeks górny"/>
    <w:uiPriority w:val="2"/>
    <w:qFormat/>
    <w:rsid w:val="00B023B7"/>
    <w:rPr>
      <w:b w:val="0"/>
      <w:i w:val="0"/>
      <w:vanish w:val="0"/>
      <w:spacing w:val="0"/>
      <w:vertAlign w:val="superscript"/>
    </w:rPr>
  </w:style>
  <w:style w:type="character" w:customStyle="1" w:styleId="IDindeksdolny">
    <w:name w:val="_ID_ – indeks dolny"/>
    <w:uiPriority w:val="3"/>
    <w:qFormat/>
    <w:rsid w:val="00B023B7"/>
    <w:rPr>
      <w:b w:val="0"/>
      <w:i w:val="0"/>
      <w:vanish w:val="0"/>
      <w:spacing w:val="0"/>
      <w:vertAlign w:val="subscript"/>
    </w:rPr>
  </w:style>
  <w:style w:type="character" w:customStyle="1" w:styleId="IDPindeksdolnyipogrubienie">
    <w:name w:val="_ID_P_ – indeks dolny i pogrubienie"/>
    <w:uiPriority w:val="3"/>
    <w:qFormat/>
    <w:rsid w:val="00B023B7"/>
    <w:rPr>
      <w:b/>
      <w:vanish w:val="0"/>
      <w:spacing w:val="0"/>
      <w:vertAlign w:val="subscript"/>
    </w:rPr>
  </w:style>
  <w:style w:type="character" w:customStyle="1" w:styleId="IDKindeksdolnyikursywa">
    <w:name w:val="_ID_K_ – indeks dolny i kursywa"/>
    <w:uiPriority w:val="3"/>
    <w:qFormat/>
    <w:rsid w:val="00B023B7"/>
    <w:rPr>
      <w:i/>
      <w:vanish w:val="0"/>
      <w:spacing w:val="0"/>
      <w:vertAlign w:val="subscript"/>
    </w:rPr>
  </w:style>
  <w:style w:type="character" w:customStyle="1" w:styleId="IGPindeksgrnyipogrubienie">
    <w:name w:val="_IG_P_ – indeks górny i pogrubienie"/>
    <w:uiPriority w:val="2"/>
    <w:qFormat/>
    <w:rsid w:val="00B023B7"/>
    <w:rPr>
      <w:b/>
      <w:vanish w:val="0"/>
      <w:spacing w:val="0"/>
      <w:vertAlign w:val="superscript"/>
    </w:rPr>
  </w:style>
  <w:style w:type="character" w:customStyle="1" w:styleId="IGKindeksgrnyikursywa">
    <w:name w:val="_IG_K_ – indeks górny i kursywa"/>
    <w:uiPriority w:val="2"/>
    <w:qFormat/>
    <w:rsid w:val="00B023B7"/>
    <w:rPr>
      <w:i/>
      <w:vanish w:val="0"/>
      <w:spacing w:val="0"/>
      <w:vertAlign w:val="superscript"/>
    </w:rPr>
  </w:style>
  <w:style w:type="character" w:customStyle="1" w:styleId="IGPKindeksgrnyipogrubieniekursywa">
    <w:name w:val="_IG_P_K_ – indeks górny i pogrubienie kursywa"/>
    <w:uiPriority w:val="2"/>
    <w:qFormat/>
    <w:rsid w:val="00B023B7"/>
    <w:rPr>
      <w:b/>
      <w:i/>
      <w:vanish w:val="0"/>
      <w:spacing w:val="0"/>
      <w:vertAlign w:val="superscript"/>
    </w:rPr>
  </w:style>
  <w:style w:type="character" w:customStyle="1" w:styleId="IDPKindeksdolnyipogrugieniekursywa">
    <w:name w:val="_ID_P_K_ – indeks dolny i pogrugienie kursywa"/>
    <w:uiPriority w:val="3"/>
    <w:qFormat/>
    <w:rsid w:val="00B023B7"/>
    <w:rPr>
      <w:b/>
      <w:i/>
      <w:vanish w:val="0"/>
      <w:spacing w:val="0"/>
      <w:vertAlign w:val="subscript"/>
    </w:rPr>
  </w:style>
  <w:style w:type="character" w:customStyle="1" w:styleId="Ppogrubienie">
    <w:name w:val="_P_ – pogrubienie"/>
    <w:uiPriority w:val="1"/>
    <w:qFormat/>
    <w:rsid w:val="00B023B7"/>
    <w:rPr>
      <w:b/>
    </w:rPr>
  </w:style>
  <w:style w:type="character" w:customStyle="1" w:styleId="Kkursywa">
    <w:name w:val="_K_ – kursywa"/>
    <w:uiPriority w:val="1"/>
    <w:qFormat/>
    <w:rsid w:val="00B023B7"/>
    <w:rPr>
      <w:i/>
    </w:rPr>
  </w:style>
  <w:style w:type="character" w:customStyle="1" w:styleId="PKpogrubieniekursywa">
    <w:name w:val="_P_K_ – pogrubienie kursywa"/>
    <w:uiPriority w:val="1"/>
    <w:qFormat/>
    <w:rsid w:val="00B023B7"/>
    <w:rPr>
      <w:b/>
      <w:i/>
    </w:rPr>
  </w:style>
  <w:style w:type="character" w:customStyle="1" w:styleId="TEKSTOZNACZONYWDOKUMENCIERDOWYMJAKOUKRYTY">
    <w:name w:val="_TEKST_OZNACZONY_W_DOKUMENCIE_ŹRÓDŁOWYM_JAKO_UKRYTY_"/>
    <w:uiPriority w:val="4"/>
    <w:unhideWhenUsed/>
    <w:qFormat/>
    <w:rsid w:val="00B023B7"/>
    <w:rPr>
      <w:vanish w:val="0"/>
      <w:color w:val="FF0000"/>
      <w:u w:val="single" w:color="FF0000"/>
    </w:rPr>
  </w:style>
  <w:style w:type="character" w:customStyle="1" w:styleId="BEZWERSALIKW">
    <w:name w:val="_BEZ_WERSALIKÓW_"/>
    <w:uiPriority w:val="4"/>
    <w:qFormat/>
    <w:rsid w:val="00B023B7"/>
    <w:rPr>
      <w:caps/>
    </w:rPr>
  </w:style>
  <w:style w:type="character" w:customStyle="1" w:styleId="IIGPindeksgrnyindeksugrnegoipogrubienie">
    <w:name w:val="_IIG_P_ – indeks górny indeksu górnego i pogrubienie"/>
    <w:uiPriority w:val="3"/>
    <w:qFormat/>
    <w:rsid w:val="00B023B7"/>
    <w:rPr>
      <w:b/>
      <w:vanish w:val="0"/>
      <w:spacing w:val="0"/>
      <w:position w:val="6"/>
      <w:vertAlign w:val="superscript"/>
    </w:rPr>
  </w:style>
  <w:style w:type="character" w:customStyle="1" w:styleId="IIGindeksgrnyindeksugrnego">
    <w:name w:val="_IIG_ – indeks górny indeksu górnego"/>
    <w:uiPriority w:val="3"/>
    <w:qFormat/>
    <w:rsid w:val="00B023B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B023B7"/>
    <w:pPr>
      <w:ind w:left="283" w:hanging="170"/>
    </w:pPr>
    <w:rPr>
      <w:rFonts w:ascii="Times New Roman" w:hAnsi="Times New Roman" w:cs="Arial"/>
      <w:sz w:val="20"/>
      <w:szCs w:val="20"/>
    </w:rPr>
  </w:style>
  <w:style w:type="paragraph" w:customStyle="1" w:styleId="TEKSTwTABELItekstzwcitympierwwierszem">
    <w:name w:val="TEKST_w_TABELI – tekst z wciętym pierw. wierszem"/>
    <w:basedOn w:val="Normalny"/>
    <w:uiPriority w:val="23"/>
    <w:qFormat/>
    <w:rsid w:val="00B023B7"/>
    <w:pPr>
      <w:suppressAutoHyphens/>
      <w:autoSpaceDE w:val="0"/>
      <w:autoSpaceDN w:val="0"/>
      <w:adjustRightInd w:val="0"/>
      <w:spacing w:line="360" w:lineRule="auto"/>
      <w:ind w:firstLine="510"/>
    </w:pPr>
    <w:rPr>
      <w:rFonts w:ascii="Times" w:hAnsi="Times" w:cs="Arial"/>
      <w:bCs/>
      <w:kern w:val="24"/>
      <w:szCs w:val="20"/>
    </w:rPr>
  </w:style>
  <w:style w:type="paragraph" w:customStyle="1" w:styleId="TEKSTwTABELIWYRODKOWANYtekstwyrodkowanywpoziomie">
    <w:name w:val="TEKST_w_TABELI_WYŚRODKOWANY – tekst wyśrodkowany w poziomie"/>
    <w:basedOn w:val="Normalny"/>
    <w:uiPriority w:val="23"/>
    <w:qFormat/>
    <w:rsid w:val="00B023B7"/>
    <w:pPr>
      <w:suppressAutoHyphens/>
      <w:autoSpaceDE w:val="0"/>
      <w:autoSpaceDN w:val="0"/>
      <w:adjustRightInd w:val="0"/>
      <w:spacing w:line="360" w:lineRule="auto"/>
      <w:jc w:val="center"/>
    </w:pPr>
    <w:rPr>
      <w:rFonts w:ascii="Times" w:hAnsi="Times" w:cs="Arial"/>
      <w:bCs/>
      <w:kern w:val="24"/>
      <w:szCs w:val="20"/>
    </w:rPr>
  </w:style>
  <w:style w:type="paragraph" w:customStyle="1" w:styleId="ZTIRSKARNzmsankcjikarnejtiret">
    <w:name w:val="Z_TIR/S_KARN – zm. sankcji karnej tiret"/>
    <w:basedOn w:val="ZLITSKARNzmsankcjikarnejliter"/>
    <w:next w:val="ZTIRARTzmarttiret"/>
    <w:uiPriority w:val="61"/>
    <w:qFormat/>
    <w:rsid w:val="00B023B7"/>
    <w:pPr>
      <w:ind w:left="1894"/>
    </w:pPr>
  </w:style>
  <w:style w:type="paragraph" w:customStyle="1" w:styleId="ZZSKARNzmianazmsankcjikarnej">
    <w:name w:val="ZZ/S_KARN – zmiana zm. sankcji karnej"/>
    <w:basedOn w:val="ZZFRAGzmianazmfragmentunpzdania"/>
    <w:uiPriority w:val="71"/>
    <w:qFormat/>
    <w:rsid w:val="00B023B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B023B7"/>
    <w:pPr>
      <w:ind w:left="2291" w:firstLine="0"/>
    </w:pPr>
  </w:style>
  <w:style w:type="paragraph" w:customStyle="1" w:styleId="WMATFIZCHEMwzrmatfizlubchem">
    <w:name w:val="W_MAT(FIZ|CHEM) – wzór mat. (fiz. lub chem.)"/>
    <w:uiPriority w:val="18"/>
    <w:qFormat/>
    <w:rsid w:val="00B023B7"/>
    <w:pPr>
      <w:spacing w:line="360" w:lineRule="auto"/>
      <w:jc w:val="center"/>
    </w:pPr>
    <w:rPr>
      <w:rFonts w:cs="Arial"/>
      <w:sz w:val="24"/>
      <w:lang w:eastAsia="pl-PL"/>
    </w:rPr>
  </w:style>
  <w:style w:type="paragraph" w:customStyle="1" w:styleId="LEGWMATFIZCHEMlegendawzorumatfizlubchem">
    <w:name w:val="LEG_W_MAT(FIZ|CHEM) – legenda wzoru mat. (fiz. lub chem.)"/>
    <w:basedOn w:val="WMATFIZCHEMwzrmatfizlubchem"/>
    <w:uiPriority w:val="19"/>
    <w:qFormat/>
    <w:rsid w:val="00B023B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B023B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B023B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B023B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B023B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B023B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B023B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B023B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B023B7"/>
    <w:pPr>
      <w:ind w:left="3085"/>
    </w:pPr>
  </w:style>
  <w:style w:type="paragraph" w:customStyle="1" w:styleId="ZLITCYTzmcytatunpprzysigiliter">
    <w:name w:val="Z_LIT/CYT – zm. cytatu np. przysięgi literą"/>
    <w:basedOn w:val="ZCYTzmcytatunpprzysigiartykuempunktem"/>
    <w:uiPriority w:val="53"/>
    <w:qFormat/>
    <w:rsid w:val="00B023B7"/>
    <w:pPr>
      <w:ind w:left="1497"/>
    </w:pPr>
  </w:style>
  <w:style w:type="paragraph" w:customStyle="1" w:styleId="ZTIRCYTzmcytatunpprzysigitiret">
    <w:name w:val="Z_TIR/CYT – zm. cytatu np. przysięgi tiret"/>
    <w:basedOn w:val="ZLITCYTzmcytatunpprzysigiliter"/>
    <w:next w:val="ZTIRUSTzmusttiret"/>
    <w:uiPriority w:val="61"/>
    <w:qFormat/>
    <w:rsid w:val="00B023B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B023B7"/>
    <w:pPr>
      <w:ind w:left="2291"/>
    </w:pPr>
  </w:style>
  <w:style w:type="paragraph" w:customStyle="1" w:styleId="ZZCYTzmianazmcytatunpprzysigi">
    <w:name w:val="ZZ/CYT – zmiana zm. cytatu np. przysięgi"/>
    <w:basedOn w:val="ZZFRAGzmianazmfragmentunpzdania"/>
    <w:next w:val="ZZUSTzmianazmust"/>
    <w:uiPriority w:val="71"/>
    <w:qFormat/>
    <w:rsid w:val="00B023B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B023B7"/>
    <w:pPr>
      <w:ind w:left="1780"/>
    </w:pPr>
  </w:style>
  <w:style w:type="table" w:customStyle="1" w:styleId="Tabela-Siatka1">
    <w:name w:val="Tabela - Siatka1"/>
    <w:basedOn w:val="Standardowy"/>
    <w:next w:val="Tabela-Siatka"/>
    <w:rsid w:val="00B023B7"/>
    <w:rPr>
      <w:rFonts w:ascii="Times" w:hAnsi="Times"/>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B023B7"/>
    <w:pPr>
      <w:widowControl w:val="0"/>
      <w:autoSpaceDE w:val="0"/>
      <w:autoSpaceDN w:val="0"/>
      <w:adjustRightInd w:val="0"/>
      <w:jc w:val="both"/>
    </w:pPr>
    <w:rPr>
      <w:rFonts w:ascii="Times" w:hAnsi="Times"/>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B023B7"/>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B023B7"/>
    <w:rPr>
      <w:rFonts w:ascii="Times" w:hAnsi="Times"/>
      <w:lang w:eastAsia="pl-PL"/>
    </w:rPr>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023B7"/>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paragraph" w:styleId="HTML-wstpniesformatowany">
    <w:name w:val="HTML Preformatted"/>
    <w:basedOn w:val="Normalny"/>
    <w:link w:val="HTML-wstpniesformatowanyZnak"/>
    <w:uiPriority w:val="99"/>
    <w:unhideWhenUsed/>
    <w:rsid w:val="00B02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023B7"/>
    <w:rPr>
      <w:rFonts w:ascii="Courier New" w:hAnsi="Courier New" w:cs="Courier New"/>
      <w:lang w:eastAsia="pl-PL"/>
    </w:rPr>
  </w:style>
  <w:style w:type="character" w:styleId="UyteHipercze">
    <w:name w:val="FollowedHyperlink"/>
    <w:uiPriority w:val="99"/>
    <w:unhideWhenUsed/>
    <w:rsid w:val="00B023B7"/>
    <w:rPr>
      <w:color w:val="954F72"/>
      <w:u w:val="single"/>
    </w:rPr>
  </w:style>
  <w:style w:type="character" w:customStyle="1" w:styleId="highlight">
    <w:name w:val="highlight"/>
    <w:rsid w:val="00B023B7"/>
  </w:style>
  <w:style w:type="character" w:customStyle="1" w:styleId="articletitle">
    <w:name w:val="articletitle"/>
    <w:rsid w:val="00B02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729-0FE1-4ED4-BE3B-2778FA17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9730</Words>
  <Characters>58383</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wytyczne 2021-2027</vt:lpstr>
    </vt:vector>
  </TitlesOfParts>
  <Company>MRR</Company>
  <LinksUpToDate>false</LinksUpToDate>
  <CharactersWithSpaces>67978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2021-2027</dc:title>
  <dc:creator>Soon</dc:creator>
  <cp:lastModifiedBy>Karsz Agnieszka</cp:lastModifiedBy>
  <cp:revision>2</cp:revision>
  <cp:lastPrinted>2022-03-25T10:20:00Z</cp:lastPrinted>
  <dcterms:created xsi:type="dcterms:W3CDTF">2023-04-17T09:17:00Z</dcterms:created>
  <dcterms:modified xsi:type="dcterms:W3CDTF">2023-04-17T09:17:00Z</dcterms:modified>
</cp:coreProperties>
</file>