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0AFF6" w14:textId="77777777" w:rsidR="00C9766D" w:rsidRPr="007534B5" w:rsidRDefault="00C9766D" w:rsidP="0006490D">
      <w:pPr>
        <w:keepNext/>
        <w:spacing w:after="1200"/>
        <w:rPr>
          <w:rFonts w:cs="Arial"/>
          <w:iCs/>
        </w:rPr>
      </w:pPr>
      <w:r w:rsidRPr="007534B5">
        <w:rPr>
          <w:rFonts w:cs="Arial"/>
          <w:iCs/>
        </w:rPr>
        <w:t>Sygnatura wytycznych</w:t>
      </w:r>
    </w:p>
    <w:p w14:paraId="146B66FB" w14:textId="77777777" w:rsidR="00C9766D" w:rsidRPr="007534B5" w:rsidRDefault="00C9766D" w:rsidP="0006490D">
      <w:pPr>
        <w:keepNext/>
        <w:spacing w:before="1200" w:after="360"/>
        <w:jc w:val="center"/>
        <w:rPr>
          <w:rFonts w:ascii="Times New Roman" w:hAnsi="Times New Roman"/>
          <w:bCs/>
          <w:iCs/>
          <w:caps/>
          <w:kern w:val="24"/>
        </w:rPr>
      </w:pPr>
      <w:r w:rsidRPr="007534B5">
        <w:rPr>
          <w:rFonts w:ascii="Times New Roman" w:hAnsi="Times New Roman"/>
          <w:bCs/>
          <w:iCs/>
          <w:caps/>
          <w:kern w:val="24"/>
        </w:rPr>
        <w:object w:dxaOrig="1272" w:dyaOrig="1190" w14:anchorId="7A38A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afika przedstawiająca orła w koronie&#10;" style="width:72.75pt;height:66pt" o:ole="" fillcolor="window">
            <v:imagedata r:id="rId8" o:title=""/>
          </v:shape>
          <o:OLEObject Type="Embed" ProgID="HP.DeskScan.2" ShapeID="_x0000_i1025" DrawAspect="Content" ObjectID="_1727170623" r:id="rId9"/>
        </w:object>
      </w:r>
    </w:p>
    <w:p w14:paraId="775A7356" w14:textId="77777777" w:rsidR="00C9766D" w:rsidRPr="007534B5" w:rsidRDefault="00C9766D" w:rsidP="0006490D">
      <w:pPr>
        <w:keepNext/>
        <w:suppressAutoHyphens/>
        <w:spacing w:before="360" w:after="1200"/>
        <w:jc w:val="center"/>
        <w:rPr>
          <w:rFonts w:cs="Arial"/>
          <w:b/>
          <w:bCs/>
          <w:iCs/>
          <w:sz w:val="24"/>
        </w:rPr>
      </w:pPr>
      <w:r w:rsidRPr="007534B5">
        <w:rPr>
          <w:rFonts w:cs="Arial"/>
          <w:b/>
          <w:bCs/>
          <w:iCs/>
          <w:sz w:val="24"/>
        </w:rPr>
        <w:t>Minister Funduszy i Polityki Regionalnej</w:t>
      </w:r>
    </w:p>
    <w:p w14:paraId="6407A75F" w14:textId="77777777" w:rsidR="00C9766D" w:rsidRPr="007534B5" w:rsidRDefault="00C9766D" w:rsidP="0006490D">
      <w:pPr>
        <w:keepNext/>
        <w:suppressAutoHyphens/>
        <w:spacing w:before="1200" w:after="360"/>
        <w:jc w:val="center"/>
        <w:rPr>
          <w:rFonts w:cs="Arial"/>
          <w:b/>
          <w:bCs/>
          <w:iCs/>
          <w:sz w:val="24"/>
        </w:rPr>
      </w:pPr>
      <w:r w:rsidRPr="007534B5">
        <w:rPr>
          <w:rFonts w:cs="Arial"/>
          <w:b/>
          <w:bCs/>
          <w:iCs/>
          <w:sz w:val="24"/>
        </w:rPr>
        <w:t xml:space="preserve">Wytyczne dotyczące monitorowania postępu rzeczowego </w:t>
      </w:r>
      <w:r w:rsidRPr="007534B5">
        <w:rPr>
          <w:rFonts w:cs="Arial"/>
          <w:b/>
          <w:bCs/>
          <w:iCs/>
          <w:sz w:val="24"/>
        </w:rPr>
        <w:br/>
        <w:t>realizacji programów na lata 2021-2027</w:t>
      </w:r>
    </w:p>
    <w:p w14:paraId="14ACCE8B" w14:textId="77777777" w:rsidR="00C9766D" w:rsidRPr="007534B5" w:rsidRDefault="00C9766D" w:rsidP="0006490D">
      <w:pPr>
        <w:keepNext/>
        <w:suppressAutoHyphens/>
        <w:spacing w:before="360" w:after="1200"/>
        <w:jc w:val="center"/>
        <w:rPr>
          <w:rFonts w:cs="Arial"/>
          <w:bCs/>
          <w:iCs/>
          <w:kern w:val="24"/>
          <w:sz w:val="24"/>
        </w:rPr>
      </w:pPr>
      <w:r w:rsidRPr="007534B5">
        <w:rPr>
          <w:rFonts w:cs="Arial"/>
          <w:bCs/>
          <w:iCs/>
          <w:kern w:val="24"/>
          <w:sz w:val="24"/>
        </w:rPr>
        <w:t>(status dokumentu)</w:t>
      </w:r>
    </w:p>
    <w:p w14:paraId="447C549B" w14:textId="77777777" w:rsidR="00C9766D" w:rsidRPr="007534B5" w:rsidRDefault="00C9766D" w:rsidP="0006490D">
      <w:pPr>
        <w:keepNext/>
        <w:suppressAutoHyphens/>
        <w:spacing w:before="1200" w:after="360"/>
        <w:ind w:left="4820"/>
        <w:jc w:val="center"/>
        <w:rPr>
          <w:rFonts w:cs="Arial"/>
          <w:bCs/>
          <w:iCs/>
          <w:kern w:val="24"/>
          <w:sz w:val="24"/>
        </w:rPr>
      </w:pPr>
      <w:r w:rsidRPr="007534B5">
        <w:rPr>
          <w:rFonts w:cs="Arial"/>
          <w:bCs/>
          <w:iCs/>
          <w:kern w:val="24"/>
          <w:sz w:val="24"/>
        </w:rPr>
        <w:t>Zatwierdzam / Zatwierdzam z upoważnienia</w:t>
      </w:r>
      <w:r w:rsidRPr="007534B5">
        <w:rPr>
          <w:rFonts w:cs="Arial"/>
          <w:bCs/>
          <w:iCs/>
          <w:kern w:val="24"/>
          <w:sz w:val="24"/>
        </w:rPr>
        <w:br/>
      </w:r>
      <w:r w:rsidRPr="007534B5">
        <w:rPr>
          <w:rFonts w:cs="Arial"/>
          <w:iCs/>
          <w:sz w:val="24"/>
        </w:rPr>
        <w:t xml:space="preserve"> </w:t>
      </w:r>
      <w:bookmarkStart w:id="0" w:name="ezdPracownikNazwa"/>
      <w:bookmarkEnd w:id="0"/>
      <w:r w:rsidRPr="007534B5">
        <w:rPr>
          <w:rFonts w:cs="Arial"/>
          <w:iCs/>
          <w:sz w:val="24"/>
        </w:rPr>
        <w:t xml:space="preserve"> </w:t>
      </w:r>
    </w:p>
    <w:p w14:paraId="70C69B4B" w14:textId="77777777" w:rsidR="00C9766D" w:rsidRPr="007534B5" w:rsidRDefault="00C9766D" w:rsidP="0006490D">
      <w:pPr>
        <w:keepNext/>
        <w:suppressAutoHyphens/>
        <w:spacing w:before="360" w:after="1800"/>
        <w:ind w:left="4820"/>
        <w:jc w:val="center"/>
        <w:rPr>
          <w:rFonts w:cs="Arial"/>
          <w:bCs/>
          <w:iCs/>
          <w:kern w:val="24"/>
          <w:sz w:val="24"/>
        </w:rPr>
      </w:pPr>
      <w:r w:rsidRPr="007534B5">
        <w:rPr>
          <w:rFonts w:cs="Arial"/>
          <w:bCs/>
          <w:iCs/>
          <w:kern w:val="24"/>
          <w:sz w:val="24"/>
        </w:rPr>
        <w:t xml:space="preserve">Minister Funduszy </w:t>
      </w:r>
      <w:r w:rsidRPr="007534B5">
        <w:rPr>
          <w:rFonts w:cs="Arial"/>
          <w:bCs/>
          <w:iCs/>
          <w:kern w:val="24"/>
          <w:sz w:val="24"/>
        </w:rPr>
        <w:br/>
        <w:t>i Polityki Regionalnej</w:t>
      </w:r>
    </w:p>
    <w:p w14:paraId="0E40760C" w14:textId="43D50742" w:rsidR="00C9766D" w:rsidRPr="007534B5" w:rsidRDefault="00C9766D" w:rsidP="0006490D">
      <w:pPr>
        <w:jc w:val="center"/>
        <w:outlineLvl w:val="0"/>
        <w:rPr>
          <w:rFonts w:cs="Arial"/>
          <w:bCs/>
          <w:iCs/>
          <w:sz w:val="24"/>
        </w:rPr>
      </w:pPr>
      <w:r w:rsidRPr="007534B5">
        <w:rPr>
          <w:rFonts w:cs="Arial"/>
          <w:bCs/>
          <w:iCs/>
          <w:sz w:val="24"/>
        </w:rPr>
        <w:t xml:space="preserve">Warszawa, </w:t>
      </w:r>
      <w:bookmarkStart w:id="1" w:name="ezdDataPodpisu"/>
      <w:bookmarkEnd w:id="1"/>
      <w:r w:rsidR="008E7D6D" w:rsidRPr="007534B5">
        <w:rPr>
          <w:rFonts w:cs="Arial"/>
          <w:bCs/>
          <w:iCs/>
          <w:sz w:val="24"/>
        </w:rPr>
        <w:t>2022</w:t>
      </w:r>
      <w:r w:rsidRPr="007534B5">
        <w:rPr>
          <w:rFonts w:cs="Arial"/>
          <w:bCs/>
          <w:iCs/>
          <w:sz w:val="24"/>
        </w:rPr>
        <w:t xml:space="preserve"> r.</w:t>
      </w:r>
    </w:p>
    <w:p w14:paraId="09D9561D" w14:textId="472BB116" w:rsidR="0059038F" w:rsidRPr="007534B5" w:rsidRDefault="0059038F" w:rsidP="0006490D">
      <w:pPr>
        <w:spacing w:line="240" w:lineRule="auto"/>
        <w:jc w:val="left"/>
        <w:rPr>
          <w:iCs/>
          <w:sz w:val="23"/>
          <w:szCs w:val="23"/>
        </w:rPr>
      </w:pPr>
      <w:r w:rsidRPr="007534B5">
        <w:rPr>
          <w:iCs/>
          <w:sz w:val="23"/>
          <w:szCs w:val="23"/>
        </w:rPr>
        <w:br w:type="page"/>
      </w:r>
    </w:p>
    <w:p w14:paraId="219E2D48" w14:textId="77777777" w:rsidR="00FC55F9" w:rsidRPr="007534B5" w:rsidRDefault="00FC55F9" w:rsidP="0006490D">
      <w:pPr>
        <w:rPr>
          <w:b/>
          <w:bCs/>
          <w:iCs/>
          <w:sz w:val="28"/>
          <w:szCs w:val="28"/>
        </w:rPr>
      </w:pPr>
      <w:r w:rsidRPr="007534B5">
        <w:rPr>
          <w:b/>
          <w:bCs/>
          <w:iCs/>
          <w:sz w:val="28"/>
          <w:szCs w:val="28"/>
        </w:rPr>
        <w:lastRenderedPageBreak/>
        <w:t>Podstawa prawna</w:t>
      </w:r>
    </w:p>
    <w:p w14:paraId="72357BD2" w14:textId="52AB3FE9" w:rsidR="00FC55F9" w:rsidRPr="007534B5" w:rsidRDefault="00FC55F9" w:rsidP="0006490D">
      <w:pPr>
        <w:jc w:val="left"/>
        <w:rPr>
          <w:iCs/>
          <w:sz w:val="23"/>
          <w:szCs w:val="23"/>
        </w:rPr>
      </w:pPr>
      <w:r w:rsidRPr="007534B5">
        <w:rPr>
          <w:rFonts w:cs="Arial"/>
          <w:bCs/>
          <w:iCs/>
        </w:rPr>
        <w:t xml:space="preserve">Wytyczne zostały wydane na podstawie art. 5 ust. 1 pkt 3 ustawy z dnia 28 kwietnia 2022 r. </w:t>
      </w:r>
      <w:r w:rsidR="008E7D6D" w:rsidRPr="007534B5">
        <w:rPr>
          <w:rFonts w:cs="Arial"/>
          <w:bCs/>
          <w:iCs/>
        </w:rPr>
        <w:br/>
      </w:r>
      <w:r w:rsidRPr="007534B5">
        <w:rPr>
          <w:rFonts w:cs="Arial"/>
          <w:bCs/>
          <w:iCs/>
        </w:rPr>
        <w:t>o zasadach realizacji zadań finansowanych ze środków europejskich w perspektywie finansowej 2021-2027 (Dz. U. poz. 1079)</w:t>
      </w:r>
      <w:r w:rsidR="00225555">
        <w:rPr>
          <w:iCs/>
          <w:sz w:val="23"/>
          <w:szCs w:val="23"/>
        </w:rPr>
        <w:t>.</w:t>
      </w:r>
      <w:r w:rsidRPr="007534B5">
        <w:rPr>
          <w:rFonts w:cs="Arial"/>
          <w:bCs/>
          <w:iCs/>
        </w:rPr>
        <w:t xml:space="preserve"> </w:t>
      </w:r>
      <w:r w:rsidRPr="007534B5">
        <w:rPr>
          <w:iCs/>
          <w:sz w:val="23"/>
          <w:szCs w:val="23"/>
        </w:rPr>
        <w:br w:type="page"/>
      </w:r>
    </w:p>
    <w:p w14:paraId="3C5784A3" w14:textId="77777777" w:rsidR="002215F3" w:rsidRPr="007534B5" w:rsidRDefault="004F0832" w:rsidP="00AC2601">
      <w:pPr>
        <w:pStyle w:val="Nagwek1"/>
        <w:numPr>
          <w:ilvl w:val="0"/>
          <w:numId w:val="0"/>
        </w:numPr>
        <w:spacing w:after="120"/>
        <w:jc w:val="left"/>
        <w:rPr>
          <w:iCs/>
          <w:color w:val="000000" w:themeColor="text1"/>
          <w:sz w:val="28"/>
          <w:szCs w:val="28"/>
        </w:rPr>
      </w:pPr>
      <w:bookmarkStart w:id="2" w:name="_Toc106196795"/>
      <w:r w:rsidRPr="007534B5">
        <w:rPr>
          <w:iCs/>
          <w:color w:val="000000" w:themeColor="text1"/>
          <w:sz w:val="28"/>
          <w:szCs w:val="28"/>
        </w:rPr>
        <w:lastRenderedPageBreak/>
        <w:t>Spis treści</w:t>
      </w:r>
      <w:bookmarkEnd w:id="2"/>
    </w:p>
    <w:p w14:paraId="28612A23" w14:textId="2D27D8DF" w:rsidR="00225555" w:rsidRPr="00225555" w:rsidRDefault="004F0832">
      <w:pPr>
        <w:pStyle w:val="Spistreci1"/>
        <w:rPr>
          <w:rFonts w:asciiTheme="minorHAnsi" w:eastAsiaTheme="minorEastAsia" w:hAnsiTheme="minorHAnsi" w:cstheme="minorBidi"/>
          <w:sz w:val="24"/>
          <w:szCs w:val="24"/>
        </w:rPr>
      </w:pPr>
      <w:r w:rsidRPr="00AC2601">
        <w:rPr>
          <w:iCs/>
          <w:sz w:val="24"/>
          <w:szCs w:val="24"/>
        </w:rPr>
        <w:fldChar w:fldCharType="begin"/>
      </w:r>
      <w:r w:rsidRPr="00AC2601">
        <w:rPr>
          <w:iCs/>
          <w:sz w:val="24"/>
          <w:szCs w:val="24"/>
        </w:rPr>
        <w:instrText xml:space="preserve"> TOC \o "2-3" \h \z \t "Nagłówek 1;1" </w:instrText>
      </w:r>
      <w:r w:rsidRPr="00AC2601">
        <w:rPr>
          <w:iCs/>
          <w:sz w:val="24"/>
          <w:szCs w:val="24"/>
        </w:rPr>
        <w:fldChar w:fldCharType="separate"/>
      </w:r>
      <w:hyperlink w:anchor="_Toc106196795" w:history="1">
        <w:r w:rsidR="00225555" w:rsidRPr="00225555">
          <w:rPr>
            <w:rStyle w:val="Hipercze"/>
            <w:iCs/>
            <w:sz w:val="24"/>
            <w:szCs w:val="24"/>
          </w:rPr>
          <w:t>Spis treści</w:t>
        </w:r>
        <w:r w:rsidR="00225555" w:rsidRPr="00225555">
          <w:rPr>
            <w:webHidden/>
            <w:sz w:val="24"/>
            <w:szCs w:val="24"/>
          </w:rPr>
          <w:tab/>
        </w:r>
        <w:r w:rsidR="00225555" w:rsidRPr="00225555">
          <w:rPr>
            <w:webHidden/>
            <w:sz w:val="24"/>
            <w:szCs w:val="24"/>
          </w:rPr>
          <w:fldChar w:fldCharType="begin"/>
        </w:r>
        <w:r w:rsidR="00225555" w:rsidRPr="00225555">
          <w:rPr>
            <w:webHidden/>
            <w:sz w:val="24"/>
            <w:szCs w:val="24"/>
          </w:rPr>
          <w:instrText xml:space="preserve"> PAGEREF _Toc106196795 \h </w:instrText>
        </w:r>
        <w:r w:rsidR="00225555" w:rsidRPr="00225555">
          <w:rPr>
            <w:webHidden/>
            <w:sz w:val="24"/>
            <w:szCs w:val="24"/>
          </w:rPr>
        </w:r>
        <w:r w:rsidR="00225555" w:rsidRPr="00225555">
          <w:rPr>
            <w:webHidden/>
            <w:sz w:val="24"/>
            <w:szCs w:val="24"/>
          </w:rPr>
          <w:fldChar w:fldCharType="separate"/>
        </w:r>
        <w:r w:rsidR="00225555" w:rsidRPr="00225555">
          <w:rPr>
            <w:webHidden/>
            <w:sz w:val="24"/>
            <w:szCs w:val="24"/>
          </w:rPr>
          <w:t>2</w:t>
        </w:r>
        <w:r w:rsidR="00225555" w:rsidRPr="00225555">
          <w:rPr>
            <w:webHidden/>
            <w:sz w:val="24"/>
            <w:szCs w:val="24"/>
          </w:rPr>
          <w:fldChar w:fldCharType="end"/>
        </w:r>
      </w:hyperlink>
    </w:p>
    <w:p w14:paraId="329A59A8" w14:textId="272A9F9D" w:rsidR="00225555" w:rsidRPr="00225555" w:rsidRDefault="00C958E3">
      <w:pPr>
        <w:pStyle w:val="Spistreci1"/>
        <w:rPr>
          <w:rFonts w:asciiTheme="minorHAnsi" w:eastAsiaTheme="minorEastAsia" w:hAnsiTheme="minorHAnsi" w:cstheme="minorBidi"/>
          <w:sz w:val="24"/>
          <w:szCs w:val="24"/>
        </w:rPr>
      </w:pPr>
      <w:hyperlink w:anchor="_Toc106196796" w:history="1">
        <w:r w:rsidR="00225555" w:rsidRPr="00225555">
          <w:rPr>
            <w:rStyle w:val="Hipercze"/>
            <w:iCs/>
            <w:sz w:val="24"/>
            <w:szCs w:val="24"/>
          </w:rPr>
          <w:t>Wykaz skrótów</w:t>
        </w:r>
        <w:r w:rsidR="00225555" w:rsidRPr="00225555">
          <w:rPr>
            <w:webHidden/>
            <w:sz w:val="24"/>
            <w:szCs w:val="24"/>
          </w:rPr>
          <w:tab/>
        </w:r>
        <w:r w:rsidR="00225555" w:rsidRPr="00225555">
          <w:rPr>
            <w:webHidden/>
            <w:sz w:val="24"/>
            <w:szCs w:val="24"/>
          </w:rPr>
          <w:fldChar w:fldCharType="begin"/>
        </w:r>
        <w:r w:rsidR="00225555" w:rsidRPr="00225555">
          <w:rPr>
            <w:webHidden/>
            <w:sz w:val="24"/>
            <w:szCs w:val="24"/>
          </w:rPr>
          <w:instrText xml:space="preserve"> PAGEREF _Toc106196796 \h </w:instrText>
        </w:r>
        <w:r w:rsidR="00225555" w:rsidRPr="00225555">
          <w:rPr>
            <w:webHidden/>
            <w:sz w:val="24"/>
            <w:szCs w:val="24"/>
          </w:rPr>
        </w:r>
        <w:r w:rsidR="00225555" w:rsidRPr="00225555">
          <w:rPr>
            <w:webHidden/>
            <w:sz w:val="24"/>
            <w:szCs w:val="24"/>
          </w:rPr>
          <w:fldChar w:fldCharType="separate"/>
        </w:r>
        <w:r w:rsidR="00225555" w:rsidRPr="00225555">
          <w:rPr>
            <w:webHidden/>
            <w:sz w:val="24"/>
            <w:szCs w:val="24"/>
          </w:rPr>
          <w:t>4</w:t>
        </w:r>
        <w:r w:rsidR="00225555" w:rsidRPr="00225555">
          <w:rPr>
            <w:webHidden/>
            <w:sz w:val="24"/>
            <w:szCs w:val="24"/>
          </w:rPr>
          <w:fldChar w:fldCharType="end"/>
        </w:r>
      </w:hyperlink>
    </w:p>
    <w:p w14:paraId="666E4CCF" w14:textId="6AD4D4FD" w:rsidR="00225555" w:rsidRPr="00225555" w:rsidRDefault="00C958E3">
      <w:pPr>
        <w:pStyle w:val="Spistreci1"/>
        <w:rPr>
          <w:rFonts w:asciiTheme="minorHAnsi" w:eastAsiaTheme="minorEastAsia" w:hAnsiTheme="minorHAnsi" w:cstheme="minorBidi"/>
          <w:sz w:val="24"/>
          <w:szCs w:val="24"/>
        </w:rPr>
      </w:pPr>
      <w:hyperlink w:anchor="_Toc106196797" w:history="1">
        <w:r w:rsidR="00225555" w:rsidRPr="00225555">
          <w:rPr>
            <w:rStyle w:val="Hipercze"/>
            <w:iCs/>
            <w:sz w:val="24"/>
            <w:szCs w:val="24"/>
          </w:rPr>
          <w:t>Wykaz pojęć</w:t>
        </w:r>
        <w:r w:rsidR="00225555" w:rsidRPr="00225555">
          <w:rPr>
            <w:webHidden/>
            <w:sz w:val="24"/>
            <w:szCs w:val="24"/>
          </w:rPr>
          <w:tab/>
        </w:r>
        <w:r w:rsidR="00225555" w:rsidRPr="00225555">
          <w:rPr>
            <w:webHidden/>
            <w:sz w:val="24"/>
            <w:szCs w:val="24"/>
          </w:rPr>
          <w:fldChar w:fldCharType="begin"/>
        </w:r>
        <w:r w:rsidR="00225555" w:rsidRPr="00225555">
          <w:rPr>
            <w:webHidden/>
            <w:sz w:val="24"/>
            <w:szCs w:val="24"/>
          </w:rPr>
          <w:instrText xml:space="preserve"> PAGEREF _Toc106196797 \h </w:instrText>
        </w:r>
        <w:r w:rsidR="00225555" w:rsidRPr="00225555">
          <w:rPr>
            <w:webHidden/>
            <w:sz w:val="24"/>
            <w:szCs w:val="24"/>
          </w:rPr>
        </w:r>
        <w:r w:rsidR="00225555" w:rsidRPr="00225555">
          <w:rPr>
            <w:webHidden/>
            <w:sz w:val="24"/>
            <w:szCs w:val="24"/>
          </w:rPr>
          <w:fldChar w:fldCharType="separate"/>
        </w:r>
        <w:r w:rsidR="00225555" w:rsidRPr="00225555">
          <w:rPr>
            <w:webHidden/>
            <w:sz w:val="24"/>
            <w:szCs w:val="24"/>
          </w:rPr>
          <w:t>6</w:t>
        </w:r>
        <w:r w:rsidR="00225555" w:rsidRPr="00225555">
          <w:rPr>
            <w:webHidden/>
            <w:sz w:val="24"/>
            <w:szCs w:val="24"/>
          </w:rPr>
          <w:fldChar w:fldCharType="end"/>
        </w:r>
      </w:hyperlink>
    </w:p>
    <w:p w14:paraId="308585AE" w14:textId="332B0A39" w:rsidR="00225555" w:rsidRPr="00225555" w:rsidRDefault="00C958E3">
      <w:pPr>
        <w:pStyle w:val="Spistreci1"/>
        <w:rPr>
          <w:rFonts w:asciiTheme="minorHAnsi" w:eastAsiaTheme="minorEastAsia" w:hAnsiTheme="minorHAnsi" w:cstheme="minorBidi"/>
          <w:sz w:val="24"/>
          <w:szCs w:val="24"/>
        </w:rPr>
      </w:pPr>
      <w:hyperlink w:anchor="_Toc106196798" w:history="1">
        <w:r w:rsidR="00225555" w:rsidRPr="00225555">
          <w:rPr>
            <w:rStyle w:val="Hipercze"/>
            <w:iCs/>
            <w:sz w:val="24"/>
            <w:szCs w:val="24"/>
          </w:rPr>
          <w:t>Rozdział 1. Cel i zakres wytycznych</w:t>
        </w:r>
        <w:r w:rsidR="00225555" w:rsidRPr="00225555">
          <w:rPr>
            <w:webHidden/>
            <w:sz w:val="24"/>
            <w:szCs w:val="24"/>
          </w:rPr>
          <w:tab/>
        </w:r>
        <w:r w:rsidR="00225555" w:rsidRPr="00225555">
          <w:rPr>
            <w:webHidden/>
            <w:sz w:val="24"/>
            <w:szCs w:val="24"/>
          </w:rPr>
          <w:fldChar w:fldCharType="begin"/>
        </w:r>
        <w:r w:rsidR="00225555" w:rsidRPr="00225555">
          <w:rPr>
            <w:webHidden/>
            <w:sz w:val="24"/>
            <w:szCs w:val="24"/>
          </w:rPr>
          <w:instrText xml:space="preserve"> PAGEREF _Toc106196798 \h </w:instrText>
        </w:r>
        <w:r w:rsidR="00225555" w:rsidRPr="00225555">
          <w:rPr>
            <w:webHidden/>
            <w:sz w:val="24"/>
            <w:szCs w:val="24"/>
          </w:rPr>
        </w:r>
        <w:r w:rsidR="00225555" w:rsidRPr="00225555">
          <w:rPr>
            <w:webHidden/>
            <w:sz w:val="24"/>
            <w:szCs w:val="24"/>
          </w:rPr>
          <w:fldChar w:fldCharType="separate"/>
        </w:r>
        <w:r w:rsidR="00225555" w:rsidRPr="00225555">
          <w:rPr>
            <w:webHidden/>
            <w:sz w:val="24"/>
            <w:szCs w:val="24"/>
          </w:rPr>
          <w:t>7</w:t>
        </w:r>
        <w:r w:rsidR="00225555" w:rsidRPr="00225555">
          <w:rPr>
            <w:webHidden/>
            <w:sz w:val="24"/>
            <w:szCs w:val="24"/>
          </w:rPr>
          <w:fldChar w:fldCharType="end"/>
        </w:r>
      </w:hyperlink>
    </w:p>
    <w:p w14:paraId="0D662DF2" w14:textId="0F4F23A1" w:rsidR="00225555" w:rsidRPr="00225555" w:rsidRDefault="00C958E3">
      <w:pPr>
        <w:pStyle w:val="Spistreci1"/>
        <w:rPr>
          <w:rFonts w:asciiTheme="minorHAnsi" w:eastAsiaTheme="minorEastAsia" w:hAnsiTheme="minorHAnsi" w:cstheme="minorBidi"/>
          <w:sz w:val="24"/>
          <w:szCs w:val="24"/>
        </w:rPr>
      </w:pPr>
      <w:hyperlink w:anchor="_Toc106196799" w:history="1">
        <w:r w:rsidR="00225555" w:rsidRPr="00225555">
          <w:rPr>
            <w:rStyle w:val="Hipercze"/>
            <w:iCs/>
            <w:sz w:val="24"/>
            <w:szCs w:val="24"/>
          </w:rPr>
          <w:t>Rozdział 2. Zasady monitorowania postępu rzeczowego realizacji programów współfinansowanych z EFRR, FS, FST  i EFS+</w:t>
        </w:r>
        <w:r w:rsidR="00225555" w:rsidRPr="00225555">
          <w:rPr>
            <w:webHidden/>
            <w:sz w:val="24"/>
            <w:szCs w:val="24"/>
          </w:rPr>
          <w:tab/>
        </w:r>
        <w:r w:rsidR="00225555" w:rsidRPr="00225555">
          <w:rPr>
            <w:webHidden/>
            <w:sz w:val="24"/>
            <w:szCs w:val="24"/>
          </w:rPr>
          <w:fldChar w:fldCharType="begin"/>
        </w:r>
        <w:r w:rsidR="00225555" w:rsidRPr="00225555">
          <w:rPr>
            <w:webHidden/>
            <w:sz w:val="24"/>
            <w:szCs w:val="24"/>
          </w:rPr>
          <w:instrText xml:space="preserve"> PAGEREF _Toc106196799 \h </w:instrText>
        </w:r>
        <w:r w:rsidR="00225555" w:rsidRPr="00225555">
          <w:rPr>
            <w:webHidden/>
            <w:sz w:val="24"/>
            <w:szCs w:val="24"/>
          </w:rPr>
        </w:r>
        <w:r w:rsidR="00225555" w:rsidRPr="00225555">
          <w:rPr>
            <w:webHidden/>
            <w:sz w:val="24"/>
            <w:szCs w:val="24"/>
          </w:rPr>
          <w:fldChar w:fldCharType="separate"/>
        </w:r>
        <w:r w:rsidR="00225555" w:rsidRPr="00225555">
          <w:rPr>
            <w:webHidden/>
            <w:sz w:val="24"/>
            <w:szCs w:val="24"/>
          </w:rPr>
          <w:t>9</w:t>
        </w:r>
        <w:r w:rsidR="00225555" w:rsidRPr="00225555">
          <w:rPr>
            <w:webHidden/>
            <w:sz w:val="24"/>
            <w:szCs w:val="24"/>
          </w:rPr>
          <w:fldChar w:fldCharType="end"/>
        </w:r>
      </w:hyperlink>
    </w:p>
    <w:p w14:paraId="23FD4634" w14:textId="2593BA6F" w:rsidR="00225555" w:rsidRPr="00225555" w:rsidRDefault="00C958E3">
      <w:pPr>
        <w:pStyle w:val="Spistreci2"/>
        <w:tabs>
          <w:tab w:val="right" w:leader="dot" w:pos="9373"/>
        </w:tabs>
        <w:rPr>
          <w:rFonts w:asciiTheme="minorHAnsi" w:eastAsiaTheme="minorEastAsia" w:hAnsiTheme="minorHAnsi" w:cstheme="minorBidi"/>
          <w:noProof/>
          <w:sz w:val="24"/>
        </w:rPr>
      </w:pPr>
      <w:hyperlink w:anchor="_Toc106196800" w:history="1">
        <w:r w:rsidR="00225555" w:rsidRPr="00225555">
          <w:rPr>
            <w:rStyle w:val="Hipercze"/>
            <w:noProof/>
            <w:sz w:val="24"/>
          </w:rPr>
          <w:t>Podrozdział 2.1. System wskaźników monitorowania EFRR, FS i FST</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_Toc106196800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9</w:t>
        </w:r>
        <w:r w:rsidR="00225555" w:rsidRPr="00225555">
          <w:rPr>
            <w:noProof/>
            <w:webHidden/>
            <w:sz w:val="24"/>
          </w:rPr>
          <w:fldChar w:fldCharType="end"/>
        </w:r>
      </w:hyperlink>
    </w:p>
    <w:p w14:paraId="467AEF97" w14:textId="24DA7A60" w:rsidR="00225555" w:rsidRPr="00225555" w:rsidRDefault="00C958E3">
      <w:pPr>
        <w:pStyle w:val="Spistreci3"/>
        <w:tabs>
          <w:tab w:val="right" w:leader="dot" w:pos="9373"/>
        </w:tabs>
        <w:rPr>
          <w:rFonts w:asciiTheme="minorHAnsi" w:eastAsiaTheme="minorEastAsia" w:hAnsiTheme="minorHAnsi" w:cstheme="minorBidi"/>
          <w:noProof/>
          <w:sz w:val="24"/>
        </w:rPr>
      </w:pPr>
      <w:hyperlink w:anchor="_Toc106196801" w:history="1">
        <w:r w:rsidR="00225555" w:rsidRPr="00225555">
          <w:rPr>
            <w:rStyle w:val="Hipercze"/>
            <w:iCs/>
            <w:noProof/>
            <w:sz w:val="24"/>
          </w:rPr>
          <w:t>Sekcja 2.1.1. Typologia wskaźników</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_Toc106196801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9</w:t>
        </w:r>
        <w:r w:rsidR="00225555" w:rsidRPr="00225555">
          <w:rPr>
            <w:noProof/>
            <w:webHidden/>
            <w:sz w:val="24"/>
          </w:rPr>
          <w:fldChar w:fldCharType="end"/>
        </w:r>
      </w:hyperlink>
    </w:p>
    <w:p w14:paraId="75463E42" w14:textId="514E7211" w:rsidR="00225555" w:rsidRPr="00225555" w:rsidRDefault="00C958E3">
      <w:pPr>
        <w:pStyle w:val="Spistreci3"/>
        <w:tabs>
          <w:tab w:val="right" w:leader="dot" w:pos="9373"/>
        </w:tabs>
        <w:rPr>
          <w:rFonts w:asciiTheme="minorHAnsi" w:eastAsiaTheme="minorEastAsia" w:hAnsiTheme="minorHAnsi" w:cstheme="minorBidi"/>
          <w:noProof/>
          <w:sz w:val="24"/>
        </w:rPr>
      </w:pPr>
      <w:hyperlink w:anchor="_Toc106196802" w:history="1">
        <w:r w:rsidR="00225555" w:rsidRPr="00225555">
          <w:rPr>
            <w:rStyle w:val="Hipercze"/>
            <w:iCs/>
            <w:noProof/>
            <w:sz w:val="24"/>
          </w:rPr>
          <w:t>Sekcja 2.1.2. Zasady doboru wskaźników</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_Toc106196802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9</w:t>
        </w:r>
        <w:r w:rsidR="00225555" w:rsidRPr="00225555">
          <w:rPr>
            <w:noProof/>
            <w:webHidden/>
            <w:sz w:val="24"/>
          </w:rPr>
          <w:fldChar w:fldCharType="end"/>
        </w:r>
      </w:hyperlink>
    </w:p>
    <w:p w14:paraId="22CF51FB" w14:textId="2F03C273" w:rsidR="00225555" w:rsidRPr="00225555" w:rsidRDefault="00C958E3">
      <w:pPr>
        <w:pStyle w:val="Spistreci3"/>
        <w:tabs>
          <w:tab w:val="right" w:leader="dot" w:pos="9373"/>
        </w:tabs>
        <w:rPr>
          <w:rFonts w:asciiTheme="minorHAnsi" w:eastAsiaTheme="minorEastAsia" w:hAnsiTheme="minorHAnsi" w:cstheme="minorBidi"/>
          <w:noProof/>
          <w:sz w:val="24"/>
        </w:rPr>
      </w:pPr>
      <w:hyperlink w:anchor="_Toc106196803" w:history="1">
        <w:r w:rsidR="00225555" w:rsidRPr="00225555">
          <w:rPr>
            <w:rStyle w:val="Hipercze"/>
            <w:iCs/>
            <w:noProof/>
            <w:sz w:val="24"/>
          </w:rPr>
          <w:t>Sekcja 2.1.3. Monitorowanie postępu rzeczowego</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_Toc106196803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11</w:t>
        </w:r>
        <w:r w:rsidR="00225555" w:rsidRPr="00225555">
          <w:rPr>
            <w:noProof/>
            <w:webHidden/>
            <w:sz w:val="24"/>
          </w:rPr>
          <w:fldChar w:fldCharType="end"/>
        </w:r>
      </w:hyperlink>
    </w:p>
    <w:p w14:paraId="0688C229" w14:textId="4EA2BD7F" w:rsidR="00225555" w:rsidRPr="00225555" w:rsidRDefault="00C958E3">
      <w:pPr>
        <w:pStyle w:val="Spistreci2"/>
        <w:tabs>
          <w:tab w:val="right" w:leader="dot" w:pos="9373"/>
        </w:tabs>
        <w:rPr>
          <w:rFonts w:asciiTheme="minorHAnsi" w:eastAsiaTheme="minorEastAsia" w:hAnsiTheme="minorHAnsi" w:cstheme="minorBidi"/>
          <w:noProof/>
          <w:sz w:val="24"/>
        </w:rPr>
      </w:pPr>
      <w:hyperlink w:anchor="_Toc106196804" w:history="1">
        <w:r w:rsidR="00225555" w:rsidRPr="00225555">
          <w:rPr>
            <w:rStyle w:val="Hipercze"/>
            <w:noProof/>
            <w:sz w:val="24"/>
          </w:rPr>
          <w:t>Podrozdział 2.2. LWK 2021-2027 dla EFRR, FS i FST, LWK 2021 dla EFS+ oraz listy wskaźników specyficznych dla programu</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_Toc106196804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13</w:t>
        </w:r>
        <w:r w:rsidR="00225555" w:rsidRPr="00225555">
          <w:rPr>
            <w:noProof/>
            <w:webHidden/>
            <w:sz w:val="24"/>
          </w:rPr>
          <w:fldChar w:fldCharType="end"/>
        </w:r>
      </w:hyperlink>
    </w:p>
    <w:p w14:paraId="478D464F" w14:textId="78DD024C" w:rsidR="00225555" w:rsidRPr="00225555" w:rsidRDefault="00C958E3">
      <w:pPr>
        <w:pStyle w:val="Spistreci3"/>
        <w:tabs>
          <w:tab w:val="right" w:leader="dot" w:pos="9373"/>
        </w:tabs>
        <w:rPr>
          <w:rFonts w:asciiTheme="minorHAnsi" w:eastAsiaTheme="minorEastAsia" w:hAnsiTheme="minorHAnsi" w:cstheme="minorBidi"/>
          <w:noProof/>
          <w:sz w:val="24"/>
        </w:rPr>
      </w:pPr>
      <w:hyperlink w:anchor="_Toc106196805" w:history="1">
        <w:r w:rsidR="00225555" w:rsidRPr="00225555">
          <w:rPr>
            <w:rStyle w:val="Hipercze"/>
            <w:iCs/>
            <w:noProof/>
            <w:sz w:val="24"/>
          </w:rPr>
          <w:t>Sekcja 2.2.1. Założenia Listy Wskaźników Kluczowych</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_Toc106196805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13</w:t>
        </w:r>
        <w:r w:rsidR="00225555" w:rsidRPr="00225555">
          <w:rPr>
            <w:noProof/>
            <w:webHidden/>
            <w:sz w:val="24"/>
          </w:rPr>
          <w:fldChar w:fldCharType="end"/>
        </w:r>
      </w:hyperlink>
    </w:p>
    <w:p w14:paraId="11CF0D02" w14:textId="3F2AD9D1" w:rsidR="00225555" w:rsidRPr="00225555" w:rsidRDefault="00C958E3">
      <w:pPr>
        <w:pStyle w:val="Spistreci3"/>
        <w:tabs>
          <w:tab w:val="right" w:leader="dot" w:pos="9373"/>
        </w:tabs>
        <w:rPr>
          <w:rFonts w:asciiTheme="minorHAnsi" w:eastAsiaTheme="minorEastAsia" w:hAnsiTheme="minorHAnsi" w:cstheme="minorBidi"/>
          <w:noProof/>
          <w:sz w:val="24"/>
        </w:rPr>
      </w:pPr>
      <w:hyperlink w:anchor="_Toc106196806" w:history="1">
        <w:r w:rsidR="00225555" w:rsidRPr="00225555">
          <w:rPr>
            <w:rStyle w:val="Hipercze"/>
            <w:iCs/>
            <w:noProof/>
            <w:sz w:val="24"/>
          </w:rPr>
          <w:t>Sekcja 2.2.2. Zasady aktualizacji Listy Wskaźników Kluczowych</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_Toc106196806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16</w:t>
        </w:r>
        <w:r w:rsidR="00225555" w:rsidRPr="00225555">
          <w:rPr>
            <w:noProof/>
            <w:webHidden/>
            <w:sz w:val="24"/>
          </w:rPr>
          <w:fldChar w:fldCharType="end"/>
        </w:r>
      </w:hyperlink>
    </w:p>
    <w:p w14:paraId="4F32C411" w14:textId="38285190" w:rsidR="00225555" w:rsidRPr="00225555" w:rsidRDefault="00C958E3">
      <w:pPr>
        <w:pStyle w:val="Spistreci3"/>
        <w:tabs>
          <w:tab w:val="right" w:leader="dot" w:pos="9373"/>
        </w:tabs>
        <w:rPr>
          <w:rFonts w:asciiTheme="minorHAnsi" w:eastAsiaTheme="minorEastAsia" w:hAnsiTheme="minorHAnsi" w:cstheme="minorBidi"/>
          <w:noProof/>
          <w:sz w:val="24"/>
        </w:rPr>
      </w:pPr>
      <w:hyperlink w:anchor="_Toc106196807" w:history="1">
        <w:r w:rsidR="00225555" w:rsidRPr="00225555">
          <w:rPr>
            <w:rStyle w:val="Hipercze"/>
            <w:iCs/>
            <w:noProof/>
            <w:sz w:val="24"/>
          </w:rPr>
          <w:t>Sekcja 2.2.3. Lista wskaźników specyficznych dla programu</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_Toc106196807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17</w:t>
        </w:r>
        <w:r w:rsidR="00225555" w:rsidRPr="00225555">
          <w:rPr>
            <w:noProof/>
            <w:webHidden/>
            <w:sz w:val="24"/>
          </w:rPr>
          <w:fldChar w:fldCharType="end"/>
        </w:r>
      </w:hyperlink>
    </w:p>
    <w:p w14:paraId="69989ECF" w14:textId="44C5D98C" w:rsidR="00225555" w:rsidRPr="00225555" w:rsidRDefault="00C958E3">
      <w:pPr>
        <w:pStyle w:val="Spistreci2"/>
        <w:tabs>
          <w:tab w:val="right" w:leader="dot" w:pos="9373"/>
        </w:tabs>
        <w:rPr>
          <w:rFonts w:asciiTheme="minorHAnsi" w:eastAsiaTheme="minorEastAsia" w:hAnsiTheme="minorHAnsi" w:cstheme="minorBidi"/>
          <w:noProof/>
          <w:sz w:val="24"/>
        </w:rPr>
      </w:pPr>
      <w:hyperlink w:anchor="_Toc106196808" w:history="1">
        <w:r w:rsidR="00225555" w:rsidRPr="00225555">
          <w:rPr>
            <w:rStyle w:val="Hipercze"/>
            <w:noProof/>
            <w:sz w:val="24"/>
          </w:rPr>
          <w:t>Podrozdział 2.3. Wskaźniki monitorujące EFRR, FS i FST oraz EFS+  w CST2021</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_Toc106196808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18</w:t>
        </w:r>
        <w:r w:rsidR="00225555" w:rsidRPr="00225555">
          <w:rPr>
            <w:noProof/>
            <w:webHidden/>
            <w:sz w:val="24"/>
          </w:rPr>
          <w:fldChar w:fldCharType="end"/>
        </w:r>
      </w:hyperlink>
    </w:p>
    <w:p w14:paraId="1F1154DA" w14:textId="253D9307" w:rsidR="00225555" w:rsidRPr="00225555" w:rsidRDefault="00C958E3">
      <w:pPr>
        <w:pStyle w:val="Spistreci3"/>
        <w:tabs>
          <w:tab w:val="right" w:leader="dot" w:pos="9373"/>
        </w:tabs>
        <w:rPr>
          <w:rFonts w:asciiTheme="minorHAnsi" w:eastAsiaTheme="minorEastAsia" w:hAnsiTheme="minorHAnsi" w:cstheme="minorBidi"/>
          <w:noProof/>
          <w:sz w:val="24"/>
        </w:rPr>
      </w:pPr>
      <w:hyperlink w:anchor="_Toc106196809" w:history="1">
        <w:r w:rsidR="00225555" w:rsidRPr="00225555">
          <w:rPr>
            <w:rStyle w:val="Hipercze"/>
            <w:iCs/>
            <w:noProof/>
            <w:sz w:val="24"/>
          </w:rPr>
          <w:t>Sekcja 2.3.1. Dane w zakresie postępu rzeczowego</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_Toc106196809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18</w:t>
        </w:r>
        <w:r w:rsidR="00225555" w:rsidRPr="00225555">
          <w:rPr>
            <w:noProof/>
            <w:webHidden/>
            <w:sz w:val="24"/>
          </w:rPr>
          <w:fldChar w:fldCharType="end"/>
        </w:r>
      </w:hyperlink>
    </w:p>
    <w:p w14:paraId="76F0E704" w14:textId="08FFD8C4" w:rsidR="00225555" w:rsidRPr="00225555" w:rsidRDefault="00C958E3">
      <w:pPr>
        <w:pStyle w:val="Spistreci3"/>
        <w:tabs>
          <w:tab w:val="right" w:leader="dot" w:pos="9373"/>
        </w:tabs>
        <w:rPr>
          <w:rFonts w:asciiTheme="minorHAnsi" w:eastAsiaTheme="minorEastAsia" w:hAnsiTheme="minorHAnsi" w:cstheme="minorBidi"/>
          <w:noProof/>
          <w:sz w:val="24"/>
        </w:rPr>
      </w:pPr>
      <w:hyperlink w:anchor="_Toc106196810" w:history="1">
        <w:r w:rsidR="00225555" w:rsidRPr="00225555">
          <w:rPr>
            <w:rStyle w:val="Hipercze"/>
            <w:iCs/>
            <w:noProof/>
            <w:sz w:val="24"/>
          </w:rPr>
          <w:t>Sekcja 2.3.2. Jakość danych w zakresie postępu rzeczowego</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_Toc106196810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19</w:t>
        </w:r>
        <w:r w:rsidR="00225555" w:rsidRPr="00225555">
          <w:rPr>
            <w:noProof/>
            <w:webHidden/>
            <w:sz w:val="24"/>
          </w:rPr>
          <w:fldChar w:fldCharType="end"/>
        </w:r>
      </w:hyperlink>
    </w:p>
    <w:p w14:paraId="12DB6AA9" w14:textId="06B6913A" w:rsidR="00225555" w:rsidRPr="00225555" w:rsidRDefault="00C958E3">
      <w:pPr>
        <w:pStyle w:val="Spistreci1"/>
        <w:rPr>
          <w:rFonts w:asciiTheme="minorHAnsi" w:eastAsiaTheme="minorEastAsia" w:hAnsiTheme="minorHAnsi" w:cstheme="minorBidi"/>
          <w:sz w:val="24"/>
          <w:szCs w:val="24"/>
        </w:rPr>
      </w:pPr>
      <w:hyperlink w:anchor="_Toc106196811" w:history="1">
        <w:r w:rsidR="00225555" w:rsidRPr="00225555">
          <w:rPr>
            <w:rStyle w:val="Hipercze"/>
            <w:iCs/>
            <w:sz w:val="24"/>
            <w:szCs w:val="24"/>
          </w:rPr>
          <w:t xml:space="preserve">Rozdział 3. Zasady monitorowania postępu rzeczowego w projektach współfinansowanych z EFS+ </w:t>
        </w:r>
        <w:r w:rsidR="00225555" w:rsidRPr="00225555">
          <w:rPr>
            <w:webHidden/>
            <w:sz w:val="24"/>
            <w:szCs w:val="24"/>
          </w:rPr>
          <w:tab/>
        </w:r>
        <w:r w:rsidR="00225555" w:rsidRPr="00225555">
          <w:rPr>
            <w:webHidden/>
            <w:sz w:val="24"/>
            <w:szCs w:val="24"/>
          </w:rPr>
          <w:fldChar w:fldCharType="begin"/>
        </w:r>
        <w:r w:rsidR="00225555" w:rsidRPr="00225555">
          <w:rPr>
            <w:webHidden/>
            <w:sz w:val="24"/>
            <w:szCs w:val="24"/>
          </w:rPr>
          <w:instrText xml:space="preserve"> PAGEREF _Toc106196811 \h </w:instrText>
        </w:r>
        <w:r w:rsidR="00225555" w:rsidRPr="00225555">
          <w:rPr>
            <w:webHidden/>
            <w:sz w:val="24"/>
            <w:szCs w:val="24"/>
          </w:rPr>
        </w:r>
        <w:r w:rsidR="00225555" w:rsidRPr="00225555">
          <w:rPr>
            <w:webHidden/>
            <w:sz w:val="24"/>
            <w:szCs w:val="24"/>
          </w:rPr>
          <w:fldChar w:fldCharType="separate"/>
        </w:r>
        <w:r w:rsidR="00225555" w:rsidRPr="00225555">
          <w:rPr>
            <w:webHidden/>
            <w:sz w:val="24"/>
            <w:szCs w:val="24"/>
          </w:rPr>
          <w:t>20</w:t>
        </w:r>
        <w:r w:rsidR="00225555" w:rsidRPr="00225555">
          <w:rPr>
            <w:webHidden/>
            <w:sz w:val="24"/>
            <w:szCs w:val="24"/>
          </w:rPr>
          <w:fldChar w:fldCharType="end"/>
        </w:r>
      </w:hyperlink>
    </w:p>
    <w:p w14:paraId="06977F95" w14:textId="1940A57A" w:rsidR="00225555" w:rsidRPr="00225555" w:rsidRDefault="00C958E3">
      <w:pPr>
        <w:pStyle w:val="Spistreci2"/>
        <w:tabs>
          <w:tab w:val="right" w:leader="dot" w:pos="9373"/>
        </w:tabs>
        <w:rPr>
          <w:rFonts w:asciiTheme="minorHAnsi" w:eastAsiaTheme="minorEastAsia" w:hAnsiTheme="minorHAnsi" w:cstheme="minorBidi"/>
          <w:noProof/>
          <w:sz w:val="24"/>
        </w:rPr>
      </w:pPr>
      <w:hyperlink w:anchor="_Toc106196812" w:history="1">
        <w:r w:rsidR="00225555" w:rsidRPr="00225555">
          <w:rPr>
            <w:rStyle w:val="Hipercze"/>
            <w:noProof/>
            <w:sz w:val="24"/>
          </w:rPr>
          <w:t>Podrozdział 3.1. System wskaźników</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_Toc106196812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20</w:t>
        </w:r>
        <w:r w:rsidR="00225555" w:rsidRPr="00225555">
          <w:rPr>
            <w:noProof/>
            <w:webHidden/>
            <w:sz w:val="24"/>
          </w:rPr>
          <w:fldChar w:fldCharType="end"/>
        </w:r>
      </w:hyperlink>
    </w:p>
    <w:p w14:paraId="7D0634B7" w14:textId="67C994D6" w:rsidR="00225555" w:rsidRPr="00225555" w:rsidRDefault="00C958E3">
      <w:pPr>
        <w:pStyle w:val="Spistreci3"/>
        <w:tabs>
          <w:tab w:val="right" w:leader="dot" w:pos="9373"/>
        </w:tabs>
        <w:rPr>
          <w:rFonts w:asciiTheme="minorHAnsi" w:eastAsiaTheme="minorEastAsia" w:hAnsiTheme="minorHAnsi" w:cstheme="minorBidi"/>
          <w:noProof/>
          <w:sz w:val="24"/>
        </w:rPr>
      </w:pPr>
      <w:hyperlink w:anchor="_Toc106196813" w:history="1">
        <w:r w:rsidR="00225555" w:rsidRPr="00225555">
          <w:rPr>
            <w:rStyle w:val="Hipercze"/>
            <w:iCs/>
            <w:noProof/>
            <w:sz w:val="24"/>
          </w:rPr>
          <w:t>Sekcja 3.1.1. Struktura wskaźników</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_Toc106196813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20</w:t>
        </w:r>
        <w:r w:rsidR="00225555" w:rsidRPr="00225555">
          <w:rPr>
            <w:noProof/>
            <w:webHidden/>
            <w:sz w:val="24"/>
          </w:rPr>
          <w:fldChar w:fldCharType="end"/>
        </w:r>
      </w:hyperlink>
    </w:p>
    <w:p w14:paraId="72215C85" w14:textId="3CF9D8A5" w:rsidR="00225555" w:rsidRPr="00225555" w:rsidRDefault="00C958E3">
      <w:pPr>
        <w:pStyle w:val="Spistreci3"/>
        <w:tabs>
          <w:tab w:val="right" w:leader="dot" w:pos="9373"/>
        </w:tabs>
        <w:rPr>
          <w:rFonts w:asciiTheme="minorHAnsi" w:eastAsiaTheme="minorEastAsia" w:hAnsiTheme="minorHAnsi" w:cstheme="minorBidi"/>
          <w:noProof/>
          <w:sz w:val="24"/>
        </w:rPr>
      </w:pPr>
      <w:hyperlink w:anchor="_Toc106196814" w:history="1">
        <w:r w:rsidR="00225555" w:rsidRPr="00225555">
          <w:rPr>
            <w:rStyle w:val="Hipercze"/>
            <w:iCs/>
            <w:noProof/>
            <w:sz w:val="24"/>
          </w:rPr>
          <w:t>Sekcja 3.1.2. Monitorowanie postępu rzeczowego</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_Toc106196814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22</w:t>
        </w:r>
        <w:r w:rsidR="00225555" w:rsidRPr="00225555">
          <w:rPr>
            <w:noProof/>
            <w:webHidden/>
            <w:sz w:val="24"/>
          </w:rPr>
          <w:fldChar w:fldCharType="end"/>
        </w:r>
      </w:hyperlink>
    </w:p>
    <w:p w14:paraId="04E746E4" w14:textId="37751872" w:rsidR="00225555" w:rsidRPr="00225555" w:rsidRDefault="00C958E3">
      <w:pPr>
        <w:pStyle w:val="Spistreci2"/>
        <w:tabs>
          <w:tab w:val="right" w:leader="dot" w:pos="9373"/>
        </w:tabs>
        <w:rPr>
          <w:rFonts w:asciiTheme="minorHAnsi" w:eastAsiaTheme="minorEastAsia" w:hAnsiTheme="minorHAnsi" w:cstheme="minorBidi"/>
          <w:noProof/>
          <w:sz w:val="24"/>
        </w:rPr>
      </w:pPr>
      <w:hyperlink w:anchor="_Toc106196815" w:history="1">
        <w:r w:rsidR="00225555" w:rsidRPr="00225555">
          <w:rPr>
            <w:rStyle w:val="Hipercze"/>
            <w:noProof/>
            <w:sz w:val="24"/>
          </w:rPr>
          <w:t>Podrozdział 3.2. Typologia wskaźników</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_Toc106196815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24</w:t>
        </w:r>
        <w:r w:rsidR="00225555" w:rsidRPr="00225555">
          <w:rPr>
            <w:noProof/>
            <w:webHidden/>
            <w:sz w:val="24"/>
          </w:rPr>
          <w:fldChar w:fldCharType="end"/>
        </w:r>
      </w:hyperlink>
    </w:p>
    <w:p w14:paraId="379753F3" w14:textId="7F9E0E78" w:rsidR="00225555" w:rsidRPr="00225555" w:rsidRDefault="00C958E3">
      <w:pPr>
        <w:pStyle w:val="Spistreci2"/>
        <w:tabs>
          <w:tab w:val="right" w:leader="dot" w:pos="9373"/>
        </w:tabs>
        <w:rPr>
          <w:rFonts w:asciiTheme="minorHAnsi" w:eastAsiaTheme="minorEastAsia" w:hAnsiTheme="minorHAnsi" w:cstheme="minorBidi"/>
          <w:noProof/>
          <w:sz w:val="24"/>
        </w:rPr>
      </w:pPr>
      <w:hyperlink w:anchor="_Toc106196816" w:history="1">
        <w:r w:rsidR="00225555" w:rsidRPr="00225555">
          <w:rPr>
            <w:rStyle w:val="Hipercze"/>
            <w:noProof/>
            <w:sz w:val="24"/>
          </w:rPr>
          <w:t>Podrozdział 3.3. Szczegółowe zasady dotyczące monitorowania wskaźników</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_Toc106196816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26</w:t>
        </w:r>
        <w:r w:rsidR="00225555" w:rsidRPr="00225555">
          <w:rPr>
            <w:noProof/>
            <w:webHidden/>
            <w:sz w:val="24"/>
          </w:rPr>
          <w:fldChar w:fldCharType="end"/>
        </w:r>
      </w:hyperlink>
    </w:p>
    <w:p w14:paraId="437C50D1" w14:textId="7A591076" w:rsidR="00225555" w:rsidRPr="00225555" w:rsidRDefault="00C958E3">
      <w:pPr>
        <w:pStyle w:val="Spistreci3"/>
        <w:tabs>
          <w:tab w:val="right" w:leader="dot" w:pos="9373"/>
        </w:tabs>
        <w:rPr>
          <w:rFonts w:asciiTheme="minorHAnsi" w:eastAsiaTheme="minorEastAsia" w:hAnsiTheme="minorHAnsi" w:cstheme="minorBidi"/>
          <w:noProof/>
          <w:sz w:val="24"/>
        </w:rPr>
      </w:pPr>
      <w:hyperlink w:anchor="_Toc106196817" w:history="1">
        <w:r w:rsidR="00225555" w:rsidRPr="00225555">
          <w:rPr>
            <w:rStyle w:val="Hipercze"/>
            <w:iCs/>
            <w:noProof/>
            <w:sz w:val="24"/>
          </w:rPr>
          <w:t>Sekcja 3.3.1. Definicja uczestnika i podmiotu objętego wsparciem</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_Toc106196817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26</w:t>
        </w:r>
        <w:r w:rsidR="00225555" w:rsidRPr="00225555">
          <w:rPr>
            <w:noProof/>
            <w:webHidden/>
            <w:sz w:val="24"/>
          </w:rPr>
          <w:fldChar w:fldCharType="end"/>
        </w:r>
      </w:hyperlink>
    </w:p>
    <w:p w14:paraId="13353CF7" w14:textId="723A62A6" w:rsidR="00225555" w:rsidRPr="00225555" w:rsidRDefault="00C958E3">
      <w:pPr>
        <w:pStyle w:val="Spistreci3"/>
        <w:tabs>
          <w:tab w:val="right" w:leader="dot" w:pos="9373"/>
        </w:tabs>
        <w:rPr>
          <w:rFonts w:asciiTheme="minorHAnsi" w:eastAsiaTheme="minorEastAsia" w:hAnsiTheme="minorHAnsi" w:cstheme="minorBidi"/>
          <w:noProof/>
          <w:sz w:val="24"/>
        </w:rPr>
      </w:pPr>
      <w:hyperlink w:anchor="_Toc106196818" w:history="1">
        <w:r w:rsidR="00225555" w:rsidRPr="00225555">
          <w:rPr>
            <w:rStyle w:val="Hipercze"/>
            <w:iCs/>
            <w:noProof/>
            <w:sz w:val="24"/>
          </w:rPr>
          <w:t>Sekcja 3.3.2. Zasady dotyczące doboru wskaźników w projekcie</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_Toc106196818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27</w:t>
        </w:r>
        <w:r w:rsidR="00225555" w:rsidRPr="00225555">
          <w:rPr>
            <w:noProof/>
            <w:webHidden/>
            <w:sz w:val="24"/>
          </w:rPr>
          <w:fldChar w:fldCharType="end"/>
        </w:r>
      </w:hyperlink>
    </w:p>
    <w:p w14:paraId="7C709DCD" w14:textId="55AC56DE" w:rsidR="00225555" w:rsidRPr="00225555" w:rsidRDefault="00C958E3">
      <w:pPr>
        <w:pStyle w:val="Spistreci3"/>
        <w:tabs>
          <w:tab w:val="right" w:leader="dot" w:pos="9373"/>
        </w:tabs>
        <w:rPr>
          <w:rFonts w:asciiTheme="minorHAnsi" w:eastAsiaTheme="minorEastAsia" w:hAnsiTheme="minorHAnsi" w:cstheme="minorBidi"/>
          <w:noProof/>
          <w:sz w:val="24"/>
        </w:rPr>
      </w:pPr>
      <w:hyperlink w:anchor="_Toc106196819" w:history="1">
        <w:r w:rsidR="00225555" w:rsidRPr="00225555">
          <w:rPr>
            <w:rStyle w:val="Hipercze"/>
            <w:iCs/>
            <w:noProof/>
            <w:sz w:val="24"/>
          </w:rPr>
          <w:t>Sekcja 3.3.3. Zasady dotyczące pomiaru wskaźników w projekcie</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_Toc106196819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28</w:t>
        </w:r>
        <w:r w:rsidR="00225555" w:rsidRPr="00225555">
          <w:rPr>
            <w:noProof/>
            <w:webHidden/>
            <w:sz w:val="24"/>
          </w:rPr>
          <w:fldChar w:fldCharType="end"/>
        </w:r>
      </w:hyperlink>
    </w:p>
    <w:p w14:paraId="0762CC05" w14:textId="5E21D2BD" w:rsidR="00225555" w:rsidRPr="00225555" w:rsidRDefault="00C958E3">
      <w:pPr>
        <w:pStyle w:val="Spistreci3"/>
        <w:tabs>
          <w:tab w:val="right" w:leader="dot" w:pos="9373"/>
        </w:tabs>
        <w:rPr>
          <w:rFonts w:asciiTheme="minorHAnsi" w:eastAsiaTheme="minorEastAsia" w:hAnsiTheme="minorHAnsi" w:cstheme="minorBidi"/>
          <w:noProof/>
          <w:sz w:val="24"/>
        </w:rPr>
      </w:pPr>
      <w:hyperlink w:anchor="_Toc106196820" w:history="1">
        <w:r w:rsidR="00225555" w:rsidRPr="00225555">
          <w:rPr>
            <w:rStyle w:val="Hipercze"/>
            <w:iCs/>
            <w:noProof/>
            <w:sz w:val="24"/>
          </w:rPr>
          <w:t>Sekcja 3.3.4. Moment pomiaru wskaźników</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_Toc106196820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32</w:t>
        </w:r>
        <w:r w:rsidR="00225555" w:rsidRPr="00225555">
          <w:rPr>
            <w:noProof/>
            <w:webHidden/>
            <w:sz w:val="24"/>
          </w:rPr>
          <w:fldChar w:fldCharType="end"/>
        </w:r>
      </w:hyperlink>
    </w:p>
    <w:p w14:paraId="743989BF" w14:textId="6D06F063" w:rsidR="00225555" w:rsidRPr="00225555" w:rsidRDefault="00C958E3">
      <w:pPr>
        <w:pStyle w:val="Spistreci3"/>
        <w:tabs>
          <w:tab w:val="right" w:leader="dot" w:pos="9373"/>
        </w:tabs>
        <w:rPr>
          <w:rFonts w:asciiTheme="minorHAnsi" w:eastAsiaTheme="minorEastAsia" w:hAnsiTheme="minorHAnsi" w:cstheme="minorBidi"/>
          <w:noProof/>
          <w:sz w:val="24"/>
        </w:rPr>
      </w:pPr>
      <w:hyperlink w:anchor="_Toc106196821" w:history="1">
        <w:r w:rsidR="00225555" w:rsidRPr="00225555">
          <w:rPr>
            <w:rStyle w:val="Hipercze"/>
            <w:iCs/>
            <w:noProof/>
            <w:sz w:val="24"/>
          </w:rPr>
          <w:t>Sekcja 3.3.5. Wiarygodne szacunki</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_Toc106196821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34</w:t>
        </w:r>
        <w:r w:rsidR="00225555" w:rsidRPr="00225555">
          <w:rPr>
            <w:noProof/>
            <w:webHidden/>
            <w:sz w:val="24"/>
          </w:rPr>
          <w:fldChar w:fldCharType="end"/>
        </w:r>
      </w:hyperlink>
    </w:p>
    <w:p w14:paraId="5E664B7D" w14:textId="3F1C73B3" w:rsidR="00225555" w:rsidRPr="00225555" w:rsidRDefault="00C958E3">
      <w:pPr>
        <w:pStyle w:val="Spistreci3"/>
        <w:tabs>
          <w:tab w:val="right" w:leader="dot" w:pos="9373"/>
        </w:tabs>
        <w:rPr>
          <w:rFonts w:asciiTheme="minorHAnsi" w:eastAsiaTheme="minorEastAsia" w:hAnsiTheme="minorHAnsi" w:cstheme="minorBidi"/>
          <w:noProof/>
          <w:sz w:val="24"/>
        </w:rPr>
      </w:pPr>
      <w:hyperlink w:anchor="_Toc106196822" w:history="1">
        <w:r w:rsidR="00225555" w:rsidRPr="00225555">
          <w:rPr>
            <w:rStyle w:val="Hipercze"/>
            <w:iCs/>
            <w:noProof/>
            <w:sz w:val="24"/>
          </w:rPr>
          <w:t>Sekcja 3.3.6. Wskaźniki kluczowe mierzone w ramach badań ewaluacyjnych</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_Toc106196822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35</w:t>
        </w:r>
        <w:r w:rsidR="00225555" w:rsidRPr="00225555">
          <w:rPr>
            <w:noProof/>
            <w:webHidden/>
            <w:sz w:val="24"/>
          </w:rPr>
          <w:fldChar w:fldCharType="end"/>
        </w:r>
      </w:hyperlink>
    </w:p>
    <w:p w14:paraId="156AD1DB" w14:textId="76EE624F" w:rsidR="00225555" w:rsidRPr="00225555" w:rsidRDefault="00C958E3">
      <w:pPr>
        <w:pStyle w:val="Spistreci2"/>
        <w:tabs>
          <w:tab w:val="right" w:leader="dot" w:pos="9373"/>
        </w:tabs>
        <w:rPr>
          <w:rFonts w:asciiTheme="minorHAnsi" w:eastAsiaTheme="minorEastAsia" w:hAnsiTheme="minorHAnsi" w:cstheme="minorBidi"/>
          <w:noProof/>
          <w:sz w:val="24"/>
        </w:rPr>
      </w:pPr>
      <w:hyperlink w:anchor="_Toc106196823" w:history="1">
        <w:r w:rsidR="00225555" w:rsidRPr="00225555">
          <w:rPr>
            <w:rStyle w:val="Hipercze"/>
            <w:noProof/>
            <w:sz w:val="24"/>
          </w:rPr>
          <w:t>Podrozdział 3.4. Dane uczestników i podmiotów biorących udział w projektach</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_Toc106196823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36</w:t>
        </w:r>
        <w:r w:rsidR="00225555" w:rsidRPr="00225555">
          <w:rPr>
            <w:noProof/>
            <w:webHidden/>
            <w:sz w:val="24"/>
          </w:rPr>
          <w:fldChar w:fldCharType="end"/>
        </w:r>
      </w:hyperlink>
    </w:p>
    <w:p w14:paraId="3E017110" w14:textId="090281DC" w:rsidR="00225555" w:rsidRPr="00225555" w:rsidRDefault="00C958E3">
      <w:pPr>
        <w:pStyle w:val="Spistreci3"/>
        <w:tabs>
          <w:tab w:val="right" w:leader="dot" w:pos="9373"/>
        </w:tabs>
        <w:rPr>
          <w:rFonts w:asciiTheme="minorHAnsi" w:eastAsiaTheme="minorEastAsia" w:hAnsiTheme="minorHAnsi" w:cstheme="minorBidi"/>
          <w:noProof/>
          <w:sz w:val="24"/>
        </w:rPr>
      </w:pPr>
      <w:hyperlink w:anchor="_Toc106196824" w:history="1">
        <w:r w:rsidR="00225555" w:rsidRPr="00225555">
          <w:rPr>
            <w:rStyle w:val="Hipercze"/>
            <w:iCs/>
            <w:noProof/>
            <w:sz w:val="24"/>
          </w:rPr>
          <w:t>Sekcja 3.4.1. Jakość danych</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_Toc106196824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36</w:t>
        </w:r>
        <w:r w:rsidR="00225555" w:rsidRPr="00225555">
          <w:rPr>
            <w:noProof/>
            <w:webHidden/>
            <w:sz w:val="24"/>
          </w:rPr>
          <w:fldChar w:fldCharType="end"/>
        </w:r>
      </w:hyperlink>
    </w:p>
    <w:p w14:paraId="585B369F" w14:textId="35051AC4" w:rsidR="00225555" w:rsidRPr="00225555" w:rsidRDefault="00C958E3">
      <w:pPr>
        <w:pStyle w:val="Spistreci3"/>
        <w:tabs>
          <w:tab w:val="right" w:leader="dot" w:pos="9373"/>
        </w:tabs>
        <w:rPr>
          <w:rFonts w:asciiTheme="minorHAnsi" w:eastAsiaTheme="minorEastAsia" w:hAnsiTheme="minorHAnsi" w:cstheme="minorBidi"/>
          <w:noProof/>
          <w:sz w:val="24"/>
        </w:rPr>
      </w:pPr>
      <w:hyperlink w:anchor="_Toc106196825" w:history="1">
        <w:r w:rsidR="00225555" w:rsidRPr="00225555">
          <w:rPr>
            <w:rStyle w:val="Hipercze"/>
            <w:iCs/>
            <w:noProof/>
            <w:sz w:val="24"/>
          </w:rPr>
          <w:t>Sekcja 3.4.2. Przetwarzanie i agregowanie danych w CST2021</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_Toc106196825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39</w:t>
        </w:r>
        <w:r w:rsidR="00225555" w:rsidRPr="00225555">
          <w:rPr>
            <w:noProof/>
            <w:webHidden/>
            <w:sz w:val="24"/>
          </w:rPr>
          <w:fldChar w:fldCharType="end"/>
        </w:r>
      </w:hyperlink>
    </w:p>
    <w:p w14:paraId="3E4B5A5D" w14:textId="03DFDCD3" w:rsidR="00225555" w:rsidRPr="00225555" w:rsidRDefault="00C958E3">
      <w:pPr>
        <w:pStyle w:val="Spistreci3"/>
        <w:tabs>
          <w:tab w:val="right" w:leader="dot" w:pos="9373"/>
        </w:tabs>
        <w:rPr>
          <w:rFonts w:asciiTheme="minorHAnsi" w:eastAsiaTheme="minorEastAsia" w:hAnsiTheme="minorHAnsi" w:cstheme="minorBidi"/>
          <w:noProof/>
          <w:sz w:val="24"/>
        </w:rPr>
      </w:pPr>
      <w:hyperlink w:anchor="_Toc106196826" w:history="1">
        <w:r w:rsidR="00225555" w:rsidRPr="00225555">
          <w:rPr>
            <w:rStyle w:val="Hipercze"/>
            <w:iCs/>
            <w:noProof/>
            <w:sz w:val="24"/>
          </w:rPr>
          <w:t>Sekcja 3.4.3. Zakres danych dotyczących uczestników projektów</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_Toc106196826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41</w:t>
        </w:r>
        <w:r w:rsidR="00225555" w:rsidRPr="00225555">
          <w:rPr>
            <w:noProof/>
            <w:webHidden/>
            <w:sz w:val="24"/>
          </w:rPr>
          <w:fldChar w:fldCharType="end"/>
        </w:r>
      </w:hyperlink>
    </w:p>
    <w:p w14:paraId="6BD66B23" w14:textId="2AEFEFBD" w:rsidR="00225555" w:rsidRPr="00225555" w:rsidRDefault="00C958E3">
      <w:pPr>
        <w:pStyle w:val="Spistreci1"/>
        <w:rPr>
          <w:rFonts w:asciiTheme="minorHAnsi" w:eastAsiaTheme="minorEastAsia" w:hAnsiTheme="minorHAnsi" w:cstheme="minorBidi"/>
          <w:sz w:val="24"/>
          <w:szCs w:val="24"/>
        </w:rPr>
      </w:pPr>
      <w:hyperlink w:anchor="_Toc106196827" w:history="1">
        <w:r w:rsidR="00225555" w:rsidRPr="00225555">
          <w:rPr>
            <w:rStyle w:val="Hipercze"/>
            <w:iCs/>
            <w:sz w:val="24"/>
            <w:szCs w:val="24"/>
          </w:rPr>
          <w:t>Załączniki</w:t>
        </w:r>
        <w:r w:rsidR="00225555" w:rsidRPr="00225555">
          <w:rPr>
            <w:webHidden/>
            <w:sz w:val="24"/>
            <w:szCs w:val="24"/>
          </w:rPr>
          <w:tab/>
        </w:r>
        <w:r w:rsidR="00225555" w:rsidRPr="00225555">
          <w:rPr>
            <w:webHidden/>
            <w:sz w:val="24"/>
            <w:szCs w:val="24"/>
          </w:rPr>
          <w:fldChar w:fldCharType="begin"/>
        </w:r>
        <w:r w:rsidR="00225555" w:rsidRPr="00225555">
          <w:rPr>
            <w:webHidden/>
            <w:sz w:val="24"/>
            <w:szCs w:val="24"/>
          </w:rPr>
          <w:instrText xml:space="preserve"> PAGEREF _Toc106196827 \h </w:instrText>
        </w:r>
        <w:r w:rsidR="00225555" w:rsidRPr="00225555">
          <w:rPr>
            <w:webHidden/>
            <w:sz w:val="24"/>
            <w:szCs w:val="24"/>
          </w:rPr>
        </w:r>
        <w:r w:rsidR="00225555" w:rsidRPr="00225555">
          <w:rPr>
            <w:webHidden/>
            <w:sz w:val="24"/>
            <w:szCs w:val="24"/>
          </w:rPr>
          <w:fldChar w:fldCharType="separate"/>
        </w:r>
        <w:r w:rsidR="00225555" w:rsidRPr="00225555">
          <w:rPr>
            <w:webHidden/>
            <w:sz w:val="24"/>
            <w:szCs w:val="24"/>
          </w:rPr>
          <w:t>43</w:t>
        </w:r>
        <w:r w:rsidR="00225555" w:rsidRPr="00225555">
          <w:rPr>
            <w:webHidden/>
            <w:sz w:val="24"/>
            <w:szCs w:val="24"/>
          </w:rPr>
          <w:fldChar w:fldCharType="end"/>
        </w:r>
      </w:hyperlink>
    </w:p>
    <w:p w14:paraId="1BD91740" w14:textId="063BB777" w:rsidR="00225555" w:rsidRPr="00225555" w:rsidRDefault="00C958E3">
      <w:pPr>
        <w:pStyle w:val="Spistreci2"/>
        <w:tabs>
          <w:tab w:val="left" w:pos="1760"/>
          <w:tab w:val="right" w:leader="dot" w:pos="9373"/>
        </w:tabs>
        <w:rPr>
          <w:rFonts w:asciiTheme="minorHAnsi" w:eastAsiaTheme="minorEastAsia" w:hAnsiTheme="minorHAnsi" w:cstheme="minorBidi"/>
          <w:noProof/>
          <w:sz w:val="24"/>
        </w:rPr>
      </w:pPr>
      <w:hyperlink w:anchor="_Toc106196828" w:history="1">
        <w:r w:rsidR="00225555" w:rsidRPr="00225555">
          <w:rPr>
            <w:rStyle w:val="Hipercze"/>
            <w:noProof/>
            <w:sz w:val="24"/>
          </w:rPr>
          <w:t>Załącznik 1</w:t>
        </w:r>
        <w:r w:rsidR="00225555" w:rsidRPr="00225555">
          <w:rPr>
            <w:rFonts w:asciiTheme="minorHAnsi" w:eastAsiaTheme="minorEastAsia" w:hAnsiTheme="minorHAnsi" w:cstheme="minorBidi"/>
            <w:noProof/>
            <w:sz w:val="24"/>
          </w:rPr>
          <w:tab/>
        </w:r>
        <w:r w:rsidR="00225555" w:rsidRPr="00225555">
          <w:rPr>
            <w:rStyle w:val="Hipercze"/>
            <w:noProof/>
            <w:sz w:val="24"/>
          </w:rPr>
          <w:t>Zakres danych nt. uczestników projektów współfinansowanych z EFS+ oraz podmiotów obejmowanych wsparciem gromadzonych w CST2021.</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_Toc106196828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43</w:t>
        </w:r>
        <w:r w:rsidR="00225555" w:rsidRPr="00225555">
          <w:rPr>
            <w:noProof/>
            <w:webHidden/>
            <w:sz w:val="24"/>
          </w:rPr>
          <w:fldChar w:fldCharType="end"/>
        </w:r>
      </w:hyperlink>
    </w:p>
    <w:p w14:paraId="725DBDB3" w14:textId="29B93D0B" w:rsidR="00225555" w:rsidRPr="00225555" w:rsidRDefault="00C958E3">
      <w:pPr>
        <w:pStyle w:val="Spistreci2"/>
        <w:tabs>
          <w:tab w:val="left" w:pos="1760"/>
          <w:tab w:val="right" w:leader="dot" w:pos="9373"/>
        </w:tabs>
        <w:rPr>
          <w:rFonts w:asciiTheme="minorHAnsi" w:eastAsiaTheme="minorEastAsia" w:hAnsiTheme="minorHAnsi" w:cstheme="minorBidi"/>
          <w:noProof/>
          <w:sz w:val="24"/>
        </w:rPr>
      </w:pPr>
      <w:hyperlink w:anchor="_Toc106196829" w:history="1">
        <w:r w:rsidR="00225555" w:rsidRPr="00225555">
          <w:rPr>
            <w:rStyle w:val="Hipercze"/>
            <w:noProof/>
            <w:sz w:val="24"/>
          </w:rPr>
          <w:t>Załącznik 2</w:t>
        </w:r>
        <w:r w:rsidR="00225555" w:rsidRPr="00225555">
          <w:rPr>
            <w:rFonts w:asciiTheme="minorHAnsi" w:eastAsiaTheme="minorEastAsia" w:hAnsiTheme="minorHAnsi" w:cstheme="minorBidi"/>
            <w:noProof/>
            <w:sz w:val="24"/>
          </w:rPr>
          <w:tab/>
        </w:r>
        <w:r w:rsidR="00225555" w:rsidRPr="00225555">
          <w:rPr>
            <w:rStyle w:val="Hipercze"/>
            <w:noProof/>
            <w:sz w:val="24"/>
          </w:rPr>
          <w:t>Podstawowe informacje dotyczące uzyskiwania kwalifikacji w ramach projektów współfinansowanych z EFS+.</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_Toc106196829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43</w:t>
        </w:r>
        <w:r w:rsidR="00225555" w:rsidRPr="00225555">
          <w:rPr>
            <w:noProof/>
            <w:webHidden/>
            <w:sz w:val="24"/>
          </w:rPr>
          <w:fldChar w:fldCharType="end"/>
        </w:r>
      </w:hyperlink>
    </w:p>
    <w:p w14:paraId="114378DC" w14:textId="54E6CCC1" w:rsidR="00225555" w:rsidRPr="00225555" w:rsidRDefault="00C958E3">
      <w:pPr>
        <w:pStyle w:val="Spistreci2"/>
        <w:tabs>
          <w:tab w:val="left" w:pos="1760"/>
          <w:tab w:val="right" w:leader="dot" w:pos="9373"/>
        </w:tabs>
        <w:rPr>
          <w:rFonts w:asciiTheme="minorHAnsi" w:eastAsiaTheme="minorEastAsia" w:hAnsiTheme="minorHAnsi" w:cstheme="minorBidi"/>
          <w:noProof/>
          <w:sz w:val="24"/>
        </w:rPr>
      </w:pPr>
      <w:hyperlink w:anchor="_Toc106196830" w:history="1">
        <w:r w:rsidR="00225555" w:rsidRPr="00225555">
          <w:rPr>
            <w:rStyle w:val="Hipercze"/>
            <w:noProof/>
            <w:sz w:val="24"/>
          </w:rPr>
          <w:t>Załącznik 3</w:t>
        </w:r>
        <w:r w:rsidR="00225555" w:rsidRPr="00225555">
          <w:rPr>
            <w:rFonts w:asciiTheme="minorHAnsi" w:eastAsiaTheme="minorEastAsia" w:hAnsiTheme="minorHAnsi" w:cstheme="minorBidi"/>
            <w:noProof/>
            <w:sz w:val="24"/>
          </w:rPr>
          <w:tab/>
        </w:r>
        <w:r w:rsidR="00225555" w:rsidRPr="00225555">
          <w:rPr>
            <w:rStyle w:val="Hipercze"/>
            <w:noProof/>
            <w:sz w:val="24"/>
          </w:rPr>
          <w:t>Metodyka stosowania wiarygodnych szacunków.</w:t>
        </w:r>
        <w:r w:rsidR="00225555" w:rsidRPr="00225555">
          <w:rPr>
            <w:noProof/>
            <w:webHidden/>
            <w:sz w:val="24"/>
          </w:rPr>
          <w:tab/>
        </w:r>
        <w:r w:rsidR="00225555" w:rsidRPr="00225555">
          <w:rPr>
            <w:noProof/>
            <w:webHidden/>
            <w:sz w:val="24"/>
          </w:rPr>
          <w:fldChar w:fldCharType="begin"/>
        </w:r>
        <w:r w:rsidR="00225555" w:rsidRPr="00225555">
          <w:rPr>
            <w:noProof/>
            <w:webHidden/>
            <w:sz w:val="24"/>
          </w:rPr>
          <w:instrText xml:space="preserve"> PAGEREF _Toc106196830 \h </w:instrText>
        </w:r>
        <w:r w:rsidR="00225555" w:rsidRPr="00225555">
          <w:rPr>
            <w:noProof/>
            <w:webHidden/>
            <w:sz w:val="24"/>
          </w:rPr>
        </w:r>
        <w:r w:rsidR="00225555" w:rsidRPr="00225555">
          <w:rPr>
            <w:noProof/>
            <w:webHidden/>
            <w:sz w:val="24"/>
          </w:rPr>
          <w:fldChar w:fldCharType="separate"/>
        </w:r>
        <w:r w:rsidR="00225555" w:rsidRPr="00225555">
          <w:rPr>
            <w:noProof/>
            <w:webHidden/>
            <w:sz w:val="24"/>
          </w:rPr>
          <w:t>43</w:t>
        </w:r>
        <w:r w:rsidR="00225555" w:rsidRPr="00225555">
          <w:rPr>
            <w:noProof/>
            <w:webHidden/>
            <w:sz w:val="24"/>
          </w:rPr>
          <w:fldChar w:fldCharType="end"/>
        </w:r>
      </w:hyperlink>
    </w:p>
    <w:p w14:paraId="29CA7CA6" w14:textId="64805B13" w:rsidR="00B3684C" w:rsidRDefault="004F0832" w:rsidP="00AC2601">
      <w:pPr>
        <w:pStyle w:val="Nagwek1"/>
        <w:pageBreakBefore/>
        <w:numPr>
          <w:ilvl w:val="0"/>
          <w:numId w:val="0"/>
        </w:numPr>
        <w:spacing w:after="120"/>
        <w:jc w:val="left"/>
        <w:rPr>
          <w:iCs/>
          <w:sz w:val="32"/>
        </w:rPr>
      </w:pPr>
      <w:r w:rsidRPr="00AC2601">
        <w:rPr>
          <w:iCs/>
          <w:sz w:val="24"/>
          <w:szCs w:val="24"/>
        </w:rPr>
        <w:lastRenderedPageBreak/>
        <w:fldChar w:fldCharType="end"/>
      </w:r>
      <w:bookmarkStart w:id="3" w:name="_Toc106196796"/>
      <w:bookmarkStart w:id="4" w:name="_Toc452992300"/>
      <w:bookmarkStart w:id="5" w:name="_Toc496085513"/>
      <w:r w:rsidR="00FC55F9" w:rsidRPr="007534B5">
        <w:rPr>
          <w:iCs/>
          <w:sz w:val="32"/>
        </w:rPr>
        <w:t>Wykaz</w:t>
      </w:r>
      <w:r w:rsidR="00B3684C" w:rsidRPr="007534B5">
        <w:rPr>
          <w:iCs/>
          <w:sz w:val="32"/>
        </w:rPr>
        <w:t xml:space="preserve"> </w:t>
      </w:r>
      <w:r w:rsidR="009F21F6" w:rsidRPr="007534B5">
        <w:rPr>
          <w:iCs/>
          <w:sz w:val="32"/>
        </w:rPr>
        <w:t>skrótów</w:t>
      </w:r>
      <w:bookmarkEnd w:id="3"/>
      <w:r w:rsidR="007619CA" w:rsidRPr="007534B5">
        <w:rPr>
          <w:iCs/>
          <w:sz w:val="32"/>
        </w:rPr>
        <w:t xml:space="preserve"> </w:t>
      </w:r>
      <w:bookmarkEnd w:id="4"/>
      <w:bookmarkEnd w:id="5"/>
    </w:p>
    <w:p w14:paraId="59F97365" w14:textId="307A58F7" w:rsidR="00845111" w:rsidRDefault="00845111" w:rsidP="00AC2601">
      <w:pPr>
        <w:spacing w:before="120" w:after="120"/>
        <w:rPr>
          <w:rFonts w:cs="Arial"/>
          <w:iCs/>
          <w:sz w:val="24"/>
        </w:rPr>
      </w:pPr>
      <w:r w:rsidRPr="007534B5">
        <w:rPr>
          <w:rFonts w:cs="Arial"/>
          <w:iCs/>
          <w:sz w:val="24"/>
        </w:rPr>
        <w:t>CST2021</w:t>
      </w:r>
      <w:r>
        <w:rPr>
          <w:rFonts w:cs="Arial"/>
          <w:iCs/>
          <w:sz w:val="24"/>
        </w:rPr>
        <w:t xml:space="preserve"> – </w:t>
      </w:r>
      <w:r w:rsidRPr="007534B5">
        <w:rPr>
          <w:rFonts w:cs="Arial"/>
          <w:iCs/>
          <w:sz w:val="24"/>
        </w:rPr>
        <w:t>Centralny</w:t>
      </w:r>
      <w:r>
        <w:rPr>
          <w:rFonts w:cs="Arial"/>
          <w:iCs/>
          <w:sz w:val="24"/>
        </w:rPr>
        <w:t xml:space="preserve"> </w:t>
      </w:r>
      <w:r w:rsidRPr="007534B5">
        <w:rPr>
          <w:rFonts w:cs="Arial"/>
          <w:iCs/>
          <w:sz w:val="24"/>
        </w:rPr>
        <w:t xml:space="preserve">system teleinformatyczny, o którym mowa w </w:t>
      </w:r>
      <w:r w:rsidR="00F54529">
        <w:rPr>
          <w:rFonts w:cs="Arial"/>
          <w:iCs/>
          <w:sz w:val="24"/>
        </w:rPr>
        <w:t>art. 2 pkt 29) ustawy</w:t>
      </w:r>
    </w:p>
    <w:p w14:paraId="11794787" w14:textId="24E4B46A" w:rsidR="00845111" w:rsidRDefault="00845111" w:rsidP="00AC2601">
      <w:pPr>
        <w:spacing w:before="120" w:after="120"/>
        <w:rPr>
          <w:rFonts w:cs="Arial"/>
          <w:iCs/>
          <w:sz w:val="24"/>
        </w:rPr>
      </w:pPr>
      <w:r w:rsidRPr="007534B5">
        <w:rPr>
          <w:rFonts w:cs="Arial"/>
          <w:iCs/>
          <w:sz w:val="24"/>
        </w:rPr>
        <w:t>EFRR</w:t>
      </w:r>
      <w:r>
        <w:rPr>
          <w:rFonts w:cs="Arial"/>
          <w:iCs/>
          <w:sz w:val="24"/>
        </w:rPr>
        <w:t xml:space="preserve"> – </w:t>
      </w:r>
      <w:r w:rsidRPr="007534B5">
        <w:rPr>
          <w:rFonts w:cs="Arial"/>
          <w:iCs/>
          <w:sz w:val="24"/>
        </w:rPr>
        <w:t>Europejski</w:t>
      </w:r>
      <w:r>
        <w:rPr>
          <w:rFonts w:cs="Arial"/>
          <w:iCs/>
          <w:sz w:val="24"/>
        </w:rPr>
        <w:t xml:space="preserve"> </w:t>
      </w:r>
      <w:r w:rsidRPr="007534B5">
        <w:rPr>
          <w:rFonts w:cs="Arial"/>
          <w:iCs/>
          <w:sz w:val="24"/>
        </w:rPr>
        <w:t>Fundusz Rozwoju Regionalnego</w:t>
      </w:r>
    </w:p>
    <w:p w14:paraId="74EA1ED8" w14:textId="577629D7" w:rsidR="00845111" w:rsidRDefault="00845111" w:rsidP="00AC2601">
      <w:pPr>
        <w:spacing w:before="120" w:after="120"/>
        <w:rPr>
          <w:rFonts w:cs="Arial"/>
          <w:iCs/>
          <w:sz w:val="24"/>
        </w:rPr>
      </w:pPr>
      <w:r w:rsidRPr="007534B5">
        <w:rPr>
          <w:rFonts w:cs="Arial"/>
          <w:iCs/>
          <w:sz w:val="24"/>
        </w:rPr>
        <w:t>EFS+</w:t>
      </w:r>
      <w:r>
        <w:rPr>
          <w:rFonts w:cs="Arial"/>
          <w:iCs/>
          <w:sz w:val="24"/>
        </w:rPr>
        <w:t xml:space="preserve"> – </w:t>
      </w:r>
      <w:r w:rsidRPr="007534B5">
        <w:rPr>
          <w:rFonts w:cs="Arial"/>
          <w:iCs/>
          <w:sz w:val="24"/>
        </w:rPr>
        <w:t>Europejski Fundusz Społeczny Plus</w:t>
      </w:r>
    </w:p>
    <w:p w14:paraId="73809BE7" w14:textId="69DE8F59" w:rsidR="00845111" w:rsidRDefault="00845111" w:rsidP="00AC2601">
      <w:pPr>
        <w:spacing w:before="120" w:after="120"/>
        <w:rPr>
          <w:rFonts w:cs="Arial"/>
          <w:iCs/>
          <w:sz w:val="24"/>
        </w:rPr>
      </w:pPr>
      <w:r w:rsidRPr="007534B5">
        <w:rPr>
          <w:rFonts w:cs="Arial"/>
          <w:iCs/>
          <w:sz w:val="24"/>
        </w:rPr>
        <w:t>FS</w:t>
      </w:r>
      <w:r>
        <w:rPr>
          <w:rFonts w:cs="Arial"/>
          <w:iCs/>
          <w:sz w:val="24"/>
        </w:rPr>
        <w:t xml:space="preserve"> – </w:t>
      </w:r>
      <w:r w:rsidRPr="007534B5">
        <w:rPr>
          <w:rFonts w:cs="Arial"/>
          <w:iCs/>
          <w:sz w:val="24"/>
        </w:rPr>
        <w:t>Fundusz Spójności</w:t>
      </w:r>
    </w:p>
    <w:p w14:paraId="662A6003" w14:textId="0B18F69D" w:rsidR="00845111" w:rsidRDefault="00845111" w:rsidP="00AC2601">
      <w:pPr>
        <w:spacing w:before="120" w:after="120"/>
        <w:rPr>
          <w:rFonts w:cs="Arial"/>
          <w:iCs/>
          <w:sz w:val="24"/>
        </w:rPr>
      </w:pPr>
      <w:r w:rsidRPr="007534B5">
        <w:rPr>
          <w:rFonts w:cs="Arial"/>
          <w:iCs/>
          <w:sz w:val="24"/>
        </w:rPr>
        <w:t>FST</w:t>
      </w:r>
      <w:r>
        <w:rPr>
          <w:rFonts w:cs="Arial"/>
          <w:iCs/>
          <w:sz w:val="24"/>
        </w:rPr>
        <w:t xml:space="preserve"> – </w:t>
      </w:r>
      <w:r w:rsidRPr="007534B5">
        <w:rPr>
          <w:rFonts w:cs="Arial"/>
          <w:iCs/>
          <w:sz w:val="24"/>
        </w:rPr>
        <w:t>Fundusz na rzecz Sprawiedliwej Transformacji</w:t>
      </w:r>
    </w:p>
    <w:p w14:paraId="3DC770E8" w14:textId="7FBAB842" w:rsidR="00845111" w:rsidRDefault="00845111" w:rsidP="00AC2601">
      <w:pPr>
        <w:spacing w:before="120" w:after="120"/>
        <w:rPr>
          <w:rFonts w:cs="Arial"/>
          <w:iCs/>
          <w:sz w:val="24"/>
        </w:rPr>
      </w:pPr>
      <w:r w:rsidRPr="007534B5">
        <w:rPr>
          <w:rFonts w:cs="Arial"/>
          <w:iCs/>
          <w:sz w:val="24"/>
        </w:rPr>
        <w:t>IK UP</w:t>
      </w:r>
      <w:r>
        <w:rPr>
          <w:rFonts w:cs="Arial"/>
          <w:iCs/>
          <w:sz w:val="24"/>
        </w:rPr>
        <w:t xml:space="preserve"> – </w:t>
      </w:r>
      <w:r w:rsidRPr="007534B5">
        <w:rPr>
          <w:rFonts w:cs="Arial"/>
          <w:iCs/>
          <w:sz w:val="24"/>
        </w:rPr>
        <w:t>Instytucja Koordynująca Umowę Partnerstwa 2021-2027</w:t>
      </w:r>
    </w:p>
    <w:p w14:paraId="1664C21B" w14:textId="41142076" w:rsidR="00845111" w:rsidRDefault="00845111" w:rsidP="00AC2601">
      <w:pPr>
        <w:spacing w:before="120" w:after="120"/>
        <w:rPr>
          <w:rFonts w:cs="Arial"/>
          <w:iCs/>
          <w:sz w:val="24"/>
        </w:rPr>
      </w:pPr>
      <w:r w:rsidRPr="007534B5">
        <w:rPr>
          <w:rFonts w:cs="Arial"/>
          <w:iCs/>
          <w:sz w:val="24"/>
        </w:rPr>
        <w:t>IP</w:t>
      </w:r>
      <w:r>
        <w:rPr>
          <w:rFonts w:cs="Arial"/>
          <w:iCs/>
          <w:sz w:val="24"/>
        </w:rPr>
        <w:t xml:space="preserve"> – </w:t>
      </w:r>
      <w:r w:rsidRPr="007534B5">
        <w:rPr>
          <w:rFonts w:cs="Arial"/>
          <w:iCs/>
          <w:sz w:val="24"/>
        </w:rPr>
        <w:t>Instytucja Pośrednicząca</w:t>
      </w:r>
    </w:p>
    <w:p w14:paraId="7EE1E9C9" w14:textId="52639359" w:rsidR="00845111" w:rsidRDefault="00845111" w:rsidP="00AC2601">
      <w:pPr>
        <w:spacing w:before="120" w:after="120"/>
        <w:rPr>
          <w:rFonts w:cs="Arial"/>
          <w:iCs/>
          <w:sz w:val="24"/>
        </w:rPr>
      </w:pPr>
      <w:r w:rsidRPr="007534B5">
        <w:rPr>
          <w:rFonts w:cs="Arial"/>
          <w:iCs/>
          <w:sz w:val="24"/>
        </w:rPr>
        <w:t>IZ</w:t>
      </w:r>
      <w:r>
        <w:rPr>
          <w:rFonts w:cs="Arial"/>
          <w:iCs/>
          <w:sz w:val="24"/>
        </w:rPr>
        <w:t xml:space="preserve"> – </w:t>
      </w:r>
      <w:r w:rsidRPr="007534B5">
        <w:rPr>
          <w:rFonts w:cs="Arial"/>
          <w:iCs/>
          <w:sz w:val="24"/>
        </w:rPr>
        <w:t>Instytucja Zarządzająca</w:t>
      </w:r>
    </w:p>
    <w:p w14:paraId="01EA91C5" w14:textId="371328AB" w:rsidR="00845111" w:rsidRDefault="00845111" w:rsidP="00AC2601">
      <w:pPr>
        <w:spacing w:before="120" w:after="120"/>
        <w:rPr>
          <w:rFonts w:cs="Arial"/>
          <w:iCs/>
          <w:sz w:val="24"/>
        </w:rPr>
      </w:pPr>
      <w:r w:rsidRPr="007534B5">
        <w:rPr>
          <w:rFonts w:cs="Arial"/>
          <w:iCs/>
          <w:sz w:val="24"/>
        </w:rPr>
        <w:t>KE</w:t>
      </w:r>
      <w:r>
        <w:rPr>
          <w:rFonts w:cs="Arial"/>
          <w:iCs/>
          <w:sz w:val="24"/>
        </w:rPr>
        <w:t xml:space="preserve"> – </w:t>
      </w:r>
      <w:r w:rsidRPr="007534B5">
        <w:rPr>
          <w:rFonts w:cs="Arial"/>
          <w:iCs/>
          <w:sz w:val="24"/>
        </w:rPr>
        <w:t>Komisja Europejska</w:t>
      </w:r>
    </w:p>
    <w:p w14:paraId="0C992956" w14:textId="43CD5465" w:rsidR="00845111" w:rsidRDefault="00845111" w:rsidP="00AC2601">
      <w:pPr>
        <w:spacing w:before="120" w:after="120"/>
        <w:rPr>
          <w:rFonts w:cs="Arial"/>
          <w:iCs/>
          <w:sz w:val="24"/>
        </w:rPr>
      </w:pPr>
      <w:r w:rsidRPr="007534B5">
        <w:rPr>
          <w:rFonts w:cs="Arial"/>
          <w:iCs/>
          <w:sz w:val="24"/>
        </w:rPr>
        <w:t>LSI</w:t>
      </w:r>
      <w:r>
        <w:rPr>
          <w:rFonts w:cs="Arial"/>
          <w:iCs/>
          <w:sz w:val="24"/>
        </w:rPr>
        <w:t xml:space="preserve"> – </w:t>
      </w:r>
      <w:r w:rsidRPr="007534B5">
        <w:rPr>
          <w:rFonts w:cs="Arial"/>
          <w:iCs/>
          <w:sz w:val="24"/>
        </w:rPr>
        <w:t xml:space="preserve">Lokalny System Teleinformatyczny. Cechy LSI zostały określone w Wytycznych </w:t>
      </w:r>
      <w:r>
        <w:rPr>
          <w:rFonts w:cs="Arial"/>
          <w:iCs/>
          <w:sz w:val="24"/>
        </w:rPr>
        <w:t>dotyczących</w:t>
      </w:r>
      <w:r w:rsidRPr="007534B5">
        <w:rPr>
          <w:rFonts w:cs="Arial"/>
          <w:iCs/>
          <w:sz w:val="24"/>
        </w:rPr>
        <w:t xml:space="preserve"> warunków gromadzenia i przekazywania danych w postaci elektronicznej </w:t>
      </w:r>
      <w:r w:rsidR="00AC2601">
        <w:rPr>
          <w:rFonts w:cs="Arial"/>
          <w:iCs/>
          <w:sz w:val="24"/>
        </w:rPr>
        <w:br/>
      </w:r>
      <w:r w:rsidRPr="007534B5">
        <w:rPr>
          <w:rFonts w:cs="Arial"/>
          <w:iCs/>
          <w:sz w:val="24"/>
        </w:rPr>
        <w:t>na lata 2021-2027</w:t>
      </w:r>
    </w:p>
    <w:p w14:paraId="10586E25" w14:textId="7D8EC553" w:rsidR="00845111" w:rsidRDefault="00845111" w:rsidP="00AC2601">
      <w:pPr>
        <w:spacing w:before="120" w:after="120"/>
        <w:rPr>
          <w:rFonts w:cs="Arial"/>
          <w:iCs/>
          <w:sz w:val="24"/>
        </w:rPr>
      </w:pPr>
      <w:r w:rsidRPr="007534B5">
        <w:rPr>
          <w:rFonts w:cs="Arial"/>
          <w:iCs/>
          <w:sz w:val="24"/>
        </w:rPr>
        <w:t>LWK 2021</w:t>
      </w:r>
      <w:r>
        <w:rPr>
          <w:rFonts w:cs="Arial"/>
          <w:iCs/>
          <w:sz w:val="24"/>
        </w:rPr>
        <w:t xml:space="preserve"> </w:t>
      </w:r>
      <w:r w:rsidR="00AC2601">
        <w:rPr>
          <w:rFonts w:cs="Arial"/>
          <w:iCs/>
          <w:sz w:val="24"/>
        </w:rPr>
        <w:t xml:space="preserve">– </w:t>
      </w:r>
      <w:r w:rsidRPr="007534B5">
        <w:rPr>
          <w:rFonts w:cs="Arial"/>
          <w:iCs/>
          <w:sz w:val="24"/>
        </w:rPr>
        <w:t>Lista wskaźników kluczowych, o której mowa w art. 28 ust. 2 ustawy</w:t>
      </w:r>
    </w:p>
    <w:p w14:paraId="62AB2B9A" w14:textId="32A144E0" w:rsidR="00845111" w:rsidRDefault="00845111" w:rsidP="00AC2601">
      <w:pPr>
        <w:spacing w:before="120" w:after="120"/>
        <w:rPr>
          <w:rFonts w:cs="Arial"/>
          <w:iCs/>
          <w:sz w:val="24"/>
        </w:rPr>
      </w:pPr>
      <w:r w:rsidRPr="007534B5">
        <w:rPr>
          <w:rFonts w:cs="Arial"/>
          <w:iCs/>
          <w:sz w:val="24"/>
        </w:rPr>
        <w:t>LWP</w:t>
      </w:r>
      <w:r>
        <w:rPr>
          <w:rFonts w:cs="Arial"/>
          <w:iCs/>
          <w:sz w:val="24"/>
        </w:rPr>
        <w:t xml:space="preserve"> </w:t>
      </w:r>
      <w:r w:rsidR="00AC2601">
        <w:rPr>
          <w:rFonts w:cs="Arial"/>
          <w:iCs/>
          <w:sz w:val="24"/>
        </w:rPr>
        <w:t xml:space="preserve">– </w:t>
      </w:r>
      <w:r w:rsidRPr="007534B5">
        <w:rPr>
          <w:iCs/>
          <w:sz w:val="24"/>
        </w:rPr>
        <w:t xml:space="preserve">Lista wskaźników specyficznych dla programu zawierająca wskaźniki, o których </w:t>
      </w:r>
      <w:r w:rsidRPr="007534B5">
        <w:rPr>
          <w:rFonts w:cs="Arial"/>
          <w:iCs/>
          <w:sz w:val="24"/>
        </w:rPr>
        <w:t>mowa w art. 28 ust. 4 ustawy</w:t>
      </w:r>
    </w:p>
    <w:p w14:paraId="5955DB34" w14:textId="372B75D1" w:rsidR="00845111" w:rsidRDefault="00845111" w:rsidP="00AC2601">
      <w:pPr>
        <w:spacing w:before="120" w:after="120"/>
        <w:rPr>
          <w:rFonts w:cs="Arial"/>
          <w:iCs/>
          <w:sz w:val="24"/>
        </w:rPr>
      </w:pPr>
      <w:r w:rsidRPr="007534B5">
        <w:rPr>
          <w:rFonts w:cs="Arial"/>
          <w:iCs/>
          <w:sz w:val="24"/>
        </w:rPr>
        <w:t>SFC2021</w:t>
      </w:r>
      <w:r>
        <w:rPr>
          <w:rFonts w:cs="Arial"/>
          <w:iCs/>
          <w:sz w:val="24"/>
        </w:rPr>
        <w:t xml:space="preserve"> </w:t>
      </w:r>
      <w:r w:rsidR="00AC2601">
        <w:rPr>
          <w:rFonts w:cs="Arial"/>
          <w:iCs/>
          <w:sz w:val="24"/>
        </w:rPr>
        <w:t xml:space="preserve">– </w:t>
      </w:r>
      <w:r w:rsidRPr="007534B5">
        <w:rPr>
          <w:rFonts w:cs="Arial"/>
          <w:iCs/>
          <w:sz w:val="24"/>
        </w:rPr>
        <w:t xml:space="preserve">System elektronicznej wymiany danych między państwami członkowskimi </w:t>
      </w:r>
      <w:r w:rsidR="00AC2601">
        <w:rPr>
          <w:rFonts w:cs="Arial"/>
          <w:iCs/>
          <w:sz w:val="24"/>
        </w:rPr>
        <w:br/>
      </w:r>
      <w:r w:rsidRPr="007534B5">
        <w:rPr>
          <w:rFonts w:cs="Arial"/>
          <w:iCs/>
          <w:sz w:val="24"/>
        </w:rPr>
        <w:t>a KE, stworzony na potrzeby programowania i monitorowania perspektywy 2021-2027</w:t>
      </w:r>
    </w:p>
    <w:p w14:paraId="24695E95" w14:textId="05DCE423" w:rsidR="00845111" w:rsidRDefault="00845111" w:rsidP="00AC2601">
      <w:pPr>
        <w:spacing w:before="120" w:after="120"/>
        <w:rPr>
          <w:rFonts w:cs="Arial"/>
          <w:iCs/>
          <w:sz w:val="24"/>
        </w:rPr>
      </w:pPr>
      <w:r w:rsidRPr="007534B5">
        <w:rPr>
          <w:rFonts w:cs="Arial"/>
          <w:iCs/>
          <w:sz w:val="24"/>
        </w:rPr>
        <w:t>SM EFS</w:t>
      </w:r>
      <w:r>
        <w:rPr>
          <w:rFonts w:cs="Arial"/>
          <w:iCs/>
          <w:sz w:val="24"/>
        </w:rPr>
        <w:t xml:space="preserve"> </w:t>
      </w:r>
      <w:r w:rsidR="00AC2601">
        <w:rPr>
          <w:rFonts w:cs="Arial"/>
          <w:iCs/>
          <w:sz w:val="24"/>
        </w:rPr>
        <w:t xml:space="preserve">– </w:t>
      </w:r>
      <w:r w:rsidRPr="007534B5">
        <w:rPr>
          <w:rFonts w:cs="Arial"/>
          <w:iCs/>
          <w:sz w:val="24"/>
        </w:rPr>
        <w:t>Aplikacja Centralnego systemu teleinformatycznego do obsługi procesu monitorowania podmiotów i uczestników projektów realizowanych ze środków Europejskiego Funduszu Społecznego+ dla perspektywy finansowej 2021-2027</w:t>
      </w:r>
    </w:p>
    <w:p w14:paraId="0FE4FFF4" w14:textId="2F3ACD3F" w:rsidR="00EC697A" w:rsidRDefault="00EC697A" w:rsidP="00AC2601">
      <w:pPr>
        <w:spacing w:before="120" w:after="120"/>
        <w:rPr>
          <w:rFonts w:cs="Arial"/>
          <w:iCs/>
          <w:sz w:val="24"/>
        </w:rPr>
      </w:pPr>
      <w:r w:rsidRPr="00EC697A">
        <w:rPr>
          <w:rFonts w:cs="Arial"/>
          <w:iCs/>
          <w:sz w:val="24"/>
        </w:rPr>
        <w:t>SL2021 Projekty</w:t>
      </w:r>
      <w:r w:rsidRPr="007534B5">
        <w:rPr>
          <w:rFonts w:cs="Arial"/>
          <w:iCs/>
          <w:sz w:val="24"/>
        </w:rPr>
        <w:t xml:space="preserve"> </w:t>
      </w:r>
      <w:r>
        <w:rPr>
          <w:rFonts w:cs="Arial"/>
          <w:iCs/>
          <w:sz w:val="24"/>
        </w:rPr>
        <w:t xml:space="preserve">– </w:t>
      </w:r>
      <w:r w:rsidRPr="00EC697A">
        <w:rPr>
          <w:rFonts w:cs="Arial"/>
          <w:iCs/>
          <w:sz w:val="24"/>
        </w:rPr>
        <w:t>Aplikacja</w:t>
      </w:r>
      <w:r>
        <w:rPr>
          <w:rFonts w:cs="Arial"/>
          <w:iCs/>
          <w:sz w:val="24"/>
        </w:rPr>
        <w:t xml:space="preserve"> </w:t>
      </w:r>
      <w:r w:rsidRPr="00EC697A">
        <w:rPr>
          <w:rFonts w:cs="Arial"/>
          <w:iCs/>
          <w:sz w:val="24"/>
        </w:rPr>
        <w:t>Centralnego systemu teleinformatycznego do obsługi procesu realizacji projektów, w tym gromadzenia i przesyłania danych dotyczących wniosków o płatność</w:t>
      </w:r>
    </w:p>
    <w:p w14:paraId="1F08526D" w14:textId="6D5FD115" w:rsidR="00845111" w:rsidRDefault="00845111" w:rsidP="00AC2601">
      <w:pPr>
        <w:spacing w:before="120" w:after="120"/>
        <w:rPr>
          <w:rFonts w:cs="Arial"/>
          <w:iCs/>
          <w:sz w:val="24"/>
        </w:rPr>
      </w:pPr>
      <w:r w:rsidRPr="007534B5">
        <w:rPr>
          <w:rFonts w:cs="Arial"/>
          <w:iCs/>
          <w:sz w:val="24"/>
        </w:rPr>
        <w:lastRenderedPageBreak/>
        <w:t>SR2021</w:t>
      </w:r>
      <w:r>
        <w:rPr>
          <w:rFonts w:cs="Arial"/>
          <w:iCs/>
          <w:sz w:val="24"/>
        </w:rPr>
        <w:t xml:space="preserve"> </w:t>
      </w:r>
      <w:r w:rsidR="00AC2601">
        <w:rPr>
          <w:rFonts w:cs="Arial"/>
          <w:iCs/>
          <w:sz w:val="24"/>
        </w:rPr>
        <w:t xml:space="preserve">– </w:t>
      </w:r>
      <w:r w:rsidRPr="007534B5">
        <w:rPr>
          <w:rFonts w:cs="Arial"/>
          <w:iCs/>
          <w:sz w:val="24"/>
        </w:rPr>
        <w:t xml:space="preserve">Aplikacja raportująca Centralnego systemu teleinformatycznego, o której mowa w Wytycznych </w:t>
      </w:r>
      <w:r>
        <w:rPr>
          <w:rFonts w:cs="Arial"/>
          <w:iCs/>
          <w:sz w:val="24"/>
        </w:rPr>
        <w:t>dotyczących</w:t>
      </w:r>
      <w:r w:rsidRPr="007534B5">
        <w:rPr>
          <w:rFonts w:cs="Arial"/>
          <w:iCs/>
          <w:sz w:val="24"/>
        </w:rPr>
        <w:t xml:space="preserve"> warunków gromadzenia i przekazywania danych </w:t>
      </w:r>
      <w:r w:rsidR="00AC2601">
        <w:rPr>
          <w:rFonts w:cs="Arial"/>
          <w:iCs/>
          <w:sz w:val="24"/>
        </w:rPr>
        <w:br/>
      </w:r>
      <w:r w:rsidRPr="007534B5">
        <w:rPr>
          <w:rFonts w:cs="Arial"/>
          <w:iCs/>
          <w:sz w:val="24"/>
        </w:rPr>
        <w:t>w postaci elektronicznej na lata 2021-2027</w:t>
      </w:r>
    </w:p>
    <w:p w14:paraId="6E568560" w14:textId="3E960E5B" w:rsidR="00845111" w:rsidRDefault="00845111" w:rsidP="00AC2601">
      <w:pPr>
        <w:spacing w:before="120" w:after="120"/>
        <w:rPr>
          <w:rFonts w:cs="Arial"/>
          <w:iCs/>
          <w:sz w:val="24"/>
        </w:rPr>
      </w:pPr>
      <w:r w:rsidRPr="007534B5">
        <w:rPr>
          <w:rFonts w:cs="Arial"/>
          <w:iCs/>
          <w:sz w:val="24"/>
        </w:rPr>
        <w:t>SZOP</w:t>
      </w:r>
      <w:r>
        <w:rPr>
          <w:rFonts w:cs="Arial"/>
          <w:iCs/>
          <w:sz w:val="24"/>
        </w:rPr>
        <w:t xml:space="preserve"> </w:t>
      </w:r>
      <w:r w:rsidR="00AC2601">
        <w:rPr>
          <w:rFonts w:cs="Arial"/>
          <w:iCs/>
          <w:sz w:val="24"/>
        </w:rPr>
        <w:t xml:space="preserve">– </w:t>
      </w:r>
      <w:r w:rsidRPr="007534B5">
        <w:rPr>
          <w:rFonts w:cs="Arial"/>
          <w:iCs/>
          <w:sz w:val="24"/>
        </w:rPr>
        <w:t>Szczegółowy opis priorytetów programu, o którym mowa w art. 2 pkt 31 ustawy</w:t>
      </w:r>
    </w:p>
    <w:p w14:paraId="4C19EE96" w14:textId="789ECAC1" w:rsidR="00845111" w:rsidRDefault="00845111" w:rsidP="00AC2601">
      <w:pPr>
        <w:spacing w:before="120" w:after="120"/>
        <w:rPr>
          <w:rFonts w:cs="Arial"/>
          <w:iCs/>
          <w:sz w:val="24"/>
        </w:rPr>
      </w:pPr>
      <w:r w:rsidRPr="007534B5">
        <w:rPr>
          <w:rFonts w:cs="Arial"/>
          <w:iCs/>
          <w:sz w:val="24"/>
        </w:rPr>
        <w:t>UP</w:t>
      </w:r>
      <w:r>
        <w:rPr>
          <w:rFonts w:cs="Arial"/>
          <w:iCs/>
          <w:sz w:val="24"/>
        </w:rPr>
        <w:t xml:space="preserve"> </w:t>
      </w:r>
      <w:r w:rsidR="00AC2601">
        <w:rPr>
          <w:rFonts w:cs="Arial"/>
          <w:iCs/>
          <w:sz w:val="24"/>
        </w:rPr>
        <w:t xml:space="preserve">– </w:t>
      </w:r>
      <w:r w:rsidRPr="007534B5">
        <w:rPr>
          <w:rFonts w:cs="Arial"/>
          <w:iCs/>
          <w:sz w:val="24"/>
        </w:rPr>
        <w:t>Umowa Partnerstwa 2021-2027</w:t>
      </w:r>
    </w:p>
    <w:p w14:paraId="7ED541A6" w14:textId="74BE7157" w:rsidR="00AC2601" w:rsidRDefault="00AC2601" w:rsidP="00AC2601">
      <w:pPr>
        <w:pStyle w:val="Nagwek1"/>
        <w:pageBreakBefore/>
        <w:numPr>
          <w:ilvl w:val="0"/>
          <w:numId w:val="0"/>
        </w:numPr>
        <w:spacing w:after="120"/>
        <w:jc w:val="left"/>
        <w:rPr>
          <w:iCs/>
          <w:sz w:val="32"/>
        </w:rPr>
      </w:pPr>
      <w:bookmarkStart w:id="6" w:name="_Toc106196797"/>
      <w:r w:rsidRPr="00AC2601">
        <w:rPr>
          <w:iCs/>
          <w:sz w:val="32"/>
        </w:rPr>
        <w:lastRenderedPageBreak/>
        <w:t>Wykaz pojęć</w:t>
      </w:r>
      <w:bookmarkEnd w:id="6"/>
    </w:p>
    <w:p w14:paraId="490F0FFD" w14:textId="4CB8451C" w:rsidR="00AC2601" w:rsidRDefault="00AC2601" w:rsidP="00225555">
      <w:pPr>
        <w:spacing w:before="120" w:after="120"/>
        <w:jc w:val="left"/>
        <w:rPr>
          <w:iCs/>
          <w:sz w:val="24"/>
        </w:rPr>
      </w:pPr>
      <w:r w:rsidRPr="007534B5">
        <w:rPr>
          <w:rFonts w:cs="Arial"/>
          <w:iCs/>
          <w:sz w:val="24"/>
        </w:rPr>
        <w:t>portal</w:t>
      </w:r>
      <w:r>
        <w:rPr>
          <w:rFonts w:cs="Arial"/>
          <w:iCs/>
          <w:sz w:val="24"/>
        </w:rPr>
        <w:t xml:space="preserve"> – </w:t>
      </w:r>
      <w:r w:rsidRPr="007534B5">
        <w:rPr>
          <w:iCs/>
          <w:sz w:val="24"/>
        </w:rPr>
        <w:t>Portal</w:t>
      </w:r>
      <w:r>
        <w:rPr>
          <w:iCs/>
          <w:sz w:val="24"/>
        </w:rPr>
        <w:t xml:space="preserve"> </w:t>
      </w:r>
      <w:r w:rsidRPr="007534B5">
        <w:rPr>
          <w:iCs/>
          <w:sz w:val="24"/>
        </w:rPr>
        <w:t>internetowy, o którym mowa w art. 46 lit. b rozporządzenia ogólnego</w:t>
      </w:r>
    </w:p>
    <w:p w14:paraId="0F1BC445" w14:textId="1D104508" w:rsidR="00AC2601" w:rsidRDefault="00AC2601" w:rsidP="00225555">
      <w:pPr>
        <w:spacing w:before="120" w:after="120"/>
        <w:jc w:val="left"/>
        <w:rPr>
          <w:rFonts w:cs="Arial"/>
          <w:iCs/>
          <w:sz w:val="24"/>
        </w:rPr>
      </w:pPr>
      <w:r w:rsidRPr="007534B5">
        <w:rPr>
          <w:rFonts w:cs="Arial"/>
          <w:iCs/>
          <w:sz w:val="24"/>
        </w:rPr>
        <w:t>program</w:t>
      </w:r>
      <w:r>
        <w:rPr>
          <w:rFonts w:cs="Arial"/>
          <w:iCs/>
          <w:sz w:val="24"/>
        </w:rPr>
        <w:t xml:space="preserve"> – </w:t>
      </w:r>
      <w:r w:rsidRPr="007534B5">
        <w:rPr>
          <w:rFonts w:cs="Arial"/>
          <w:iCs/>
          <w:sz w:val="24"/>
        </w:rPr>
        <w:t>Program</w:t>
      </w:r>
      <w:r>
        <w:rPr>
          <w:rFonts w:cs="Arial"/>
          <w:iCs/>
          <w:sz w:val="24"/>
        </w:rPr>
        <w:t xml:space="preserve"> </w:t>
      </w:r>
      <w:r w:rsidRPr="007534B5">
        <w:rPr>
          <w:rFonts w:cs="Arial"/>
          <w:iCs/>
          <w:sz w:val="24"/>
        </w:rPr>
        <w:t>realizowany w ramach Umowy Partnerstwa na lata 2021-2027</w:t>
      </w:r>
    </w:p>
    <w:p w14:paraId="3C27E6B1" w14:textId="713C1BBE" w:rsidR="00AC2601" w:rsidRDefault="00AC2601" w:rsidP="00225555">
      <w:pPr>
        <w:spacing w:before="120" w:after="120"/>
        <w:jc w:val="left"/>
        <w:rPr>
          <w:rFonts w:cs="Arial"/>
          <w:iCs/>
          <w:sz w:val="24"/>
        </w:rPr>
      </w:pPr>
      <w:r w:rsidRPr="007534B5">
        <w:rPr>
          <w:rFonts w:cs="Arial"/>
          <w:iCs/>
          <w:sz w:val="24"/>
        </w:rPr>
        <w:t>program regionalny</w:t>
      </w:r>
      <w:r>
        <w:rPr>
          <w:rFonts w:cs="Arial"/>
          <w:iCs/>
          <w:sz w:val="24"/>
        </w:rPr>
        <w:t xml:space="preserve"> – </w:t>
      </w:r>
      <w:r w:rsidRPr="007534B5">
        <w:rPr>
          <w:rFonts w:cs="Arial"/>
          <w:iCs/>
          <w:sz w:val="24"/>
        </w:rPr>
        <w:t>Program</w:t>
      </w:r>
      <w:r>
        <w:rPr>
          <w:rFonts w:cs="Arial"/>
          <w:iCs/>
          <w:sz w:val="24"/>
        </w:rPr>
        <w:t xml:space="preserve"> </w:t>
      </w:r>
      <w:r w:rsidRPr="007534B5">
        <w:rPr>
          <w:rFonts w:cs="Arial"/>
          <w:iCs/>
          <w:sz w:val="24"/>
        </w:rPr>
        <w:t>realizowany w ramach Umowy Partnerstwa na lata 2021-2027, dla którego Instytucją Zarządzającą jest zarząd województwa</w:t>
      </w:r>
    </w:p>
    <w:p w14:paraId="49E7D94F" w14:textId="0CFC50E9" w:rsidR="00225555" w:rsidRPr="00225555" w:rsidRDefault="00225555" w:rsidP="00225555">
      <w:pPr>
        <w:spacing w:before="120" w:after="120"/>
        <w:jc w:val="left"/>
        <w:rPr>
          <w:rFonts w:cs="Arial"/>
          <w:iCs/>
          <w:sz w:val="24"/>
        </w:rPr>
      </w:pPr>
      <w:r w:rsidRPr="00225555">
        <w:rPr>
          <w:iCs/>
          <w:sz w:val="24"/>
        </w:rPr>
        <w:t>rozporządzenie EFRR/FS</w:t>
      </w:r>
      <w:r w:rsidRPr="00225555">
        <w:rPr>
          <w:rFonts w:cs="Arial"/>
          <w:iCs/>
          <w:sz w:val="24"/>
        </w:rPr>
        <w:t xml:space="preserve"> – </w:t>
      </w:r>
      <w:r w:rsidRPr="00225555">
        <w:rPr>
          <w:iCs/>
          <w:sz w:val="24"/>
        </w:rPr>
        <w:t>rozporządzenie Parlamentu Europejskiego i Rady (UE) nr 2021/1058 z dnia 24 czerwca 2021 r. w sprawie Europejskiego Funduszu Rozwoju Regionalnego i Funduszu Spójności (Dz. Urz. UE L 231 z 30.06.2021, str. 60)</w:t>
      </w:r>
    </w:p>
    <w:p w14:paraId="225E6A8E" w14:textId="12A73F8D" w:rsidR="00225555" w:rsidRPr="00225555" w:rsidRDefault="00225555" w:rsidP="00225555">
      <w:pPr>
        <w:spacing w:before="120" w:after="120"/>
        <w:jc w:val="left"/>
        <w:rPr>
          <w:iCs/>
          <w:sz w:val="24"/>
        </w:rPr>
      </w:pPr>
      <w:r w:rsidRPr="00225555">
        <w:rPr>
          <w:iCs/>
          <w:sz w:val="24"/>
        </w:rPr>
        <w:t xml:space="preserve">rozporządzenie EFS+ </w:t>
      </w:r>
      <w:r w:rsidRPr="00225555">
        <w:rPr>
          <w:rFonts w:cs="Arial"/>
          <w:iCs/>
          <w:sz w:val="24"/>
        </w:rPr>
        <w:t xml:space="preserve">– </w:t>
      </w:r>
      <w:r w:rsidRPr="00225555">
        <w:rPr>
          <w:iCs/>
          <w:sz w:val="24"/>
        </w:rPr>
        <w:t xml:space="preserve">rozporządzenie Parlamentu Europejskiego i Rady (UE) nr 2021/1057 z dnia 24 czerwca 2021 r. ustanawiające Europejski Fundusz Społeczny Plus (EFS+) oraz uchylające rozporządzenie (UE) nr 1296/2013 (Dz. Urz. UE L 231 </w:t>
      </w:r>
      <w:r w:rsidRPr="00225555">
        <w:rPr>
          <w:iCs/>
          <w:sz w:val="24"/>
        </w:rPr>
        <w:br/>
        <w:t>z 30.06.2021, str. 21)</w:t>
      </w:r>
    </w:p>
    <w:p w14:paraId="0C099A93" w14:textId="42B92DFB" w:rsidR="00225555" w:rsidRPr="00225555" w:rsidRDefault="00225555" w:rsidP="00225555">
      <w:pPr>
        <w:spacing w:before="120" w:after="120"/>
        <w:jc w:val="left"/>
        <w:rPr>
          <w:iCs/>
          <w:sz w:val="24"/>
        </w:rPr>
      </w:pPr>
      <w:r w:rsidRPr="00225555">
        <w:rPr>
          <w:iCs/>
          <w:sz w:val="24"/>
        </w:rPr>
        <w:t>rozporządzenie FST – rozporządzenie Parlamentu Europejskiego i Rady (UE) nr 2021/1056 z dnia 24 czerwca 2021 r. ustanawiające Fundusz na rzecz Sprawiedliwej Transformacji (Dz. Urz. UE L 231 z 30.06.2021, str. 1)</w:t>
      </w:r>
    </w:p>
    <w:p w14:paraId="094DA027" w14:textId="7C1923B8" w:rsidR="00225555" w:rsidRPr="00225555" w:rsidRDefault="00225555" w:rsidP="00225555">
      <w:pPr>
        <w:spacing w:before="120" w:after="120"/>
        <w:jc w:val="left"/>
        <w:rPr>
          <w:rFonts w:cs="Arial"/>
          <w:iCs/>
          <w:sz w:val="24"/>
        </w:rPr>
      </w:pPr>
      <w:r w:rsidRPr="00225555">
        <w:rPr>
          <w:rFonts w:cs="Arial"/>
          <w:iCs/>
          <w:sz w:val="24"/>
        </w:rPr>
        <w:t xml:space="preserve">rozporządzenie ogólne – </w:t>
      </w:r>
      <w:r w:rsidRPr="00225555">
        <w:rPr>
          <w:iCs/>
          <w:sz w:val="24"/>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w:t>
      </w:r>
      <w:r>
        <w:rPr>
          <w:iCs/>
          <w:sz w:val="24"/>
        </w:rPr>
        <w:br/>
      </w:r>
      <w:r w:rsidRPr="00225555">
        <w:rPr>
          <w:iCs/>
          <w:sz w:val="24"/>
        </w:rPr>
        <w:t xml:space="preserve">z </w:t>
      </w:r>
      <w:r w:rsidRPr="00225555">
        <w:rPr>
          <w:rFonts w:cs="Arial"/>
          <w:iCs/>
          <w:sz w:val="24"/>
        </w:rPr>
        <w:t>30.06.2021, str. 159)</w:t>
      </w:r>
    </w:p>
    <w:p w14:paraId="2A014DEC" w14:textId="54743622" w:rsidR="00225555" w:rsidRDefault="00225555" w:rsidP="00225555">
      <w:pPr>
        <w:spacing w:before="120" w:after="120"/>
        <w:jc w:val="left"/>
        <w:rPr>
          <w:rFonts w:cs="Arial"/>
          <w:iCs/>
          <w:sz w:val="24"/>
        </w:rPr>
      </w:pPr>
      <w:r w:rsidRPr="00225555">
        <w:rPr>
          <w:rFonts w:cs="Arial"/>
          <w:iCs/>
          <w:sz w:val="24"/>
        </w:rPr>
        <w:t>ustawa – ustawa z dnia 28 kwietnia 2022 r. o zasadach realizacji zadań finansowanych ze środków europejskich w perspektywie finansowej 2021-2027 (Dz. U. poz. 1079)</w:t>
      </w:r>
    </w:p>
    <w:p w14:paraId="50F43FF0" w14:textId="14AB9351" w:rsidR="00B3684C" w:rsidRPr="007534B5" w:rsidRDefault="00B3684C" w:rsidP="0006490D">
      <w:pPr>
        <w:pStyle w:val="Nagwek1"/>
        <w:pageBreakBefore/>
        <w:numPr>
          <w:ilvl w:val="0"/>
          <w:numId w:val="0"/>
        </w:numPr>
        <w:spacing w:after="120"/>
        <w:jc w:val="both"/>
        <w:rPr>
          <w:iCs/>
          <w:sz w:val="32"/>
        </w:rPr>
      </w:pPr>
      <w:bookmarkStart w:id="7" w:name="_Toc452992301"/>
      <w:bookmarkStart w:id="8" w:name="_Toc496085514"/>
      <w:bookmarkStart w:id="9" w:name="_Toc106196798"/>
      <w:r w:rsidRPr="007534B5">
        <w:rPr>
          <w:iCs/>
          <w:sz w:val="32"/>
        </w:rPr>
        <w:lastRenderedPageBreak/>
        <w:t>Rozdział 1</w:t>
      </w:r>
      <w:r w:rsidR="009C4A99" w:rsidRPr="007534B5">
        <w:rPr>
          <w:iCs/>
          <w:sz w:val="32"/>
        </w:rPr>
        <w:t>.</w:t>
      </w:r>
      <w:r w:rsidRPr="007534B5">
        <w:rPr>
          <w:iCs/>
          <w:sz w:val="32"/>
        </w:rPr>
        <w:t xml:space="preserve"> </w:t>
      </w:r>
      <w:bookmarkEnd w:id="7"/>
      <w:bookmarkEnd w:id="8"/>
      <w:r w:rsidR="006815A0" w:rsidRPr="007534B5">
        <w:rPr>
          <w:iCs/>
          <w:sz w:val="32"/>
        </w:rPr>
        <w:t>Cel i zakres wytycznych</w:t>
      </w:r>
      <w:bookmarkEnd w:id="9"/>
    </w:p>
    <w:p w14:paraId="040C3815" w14:textId="11F9F795" w:rsidR="004C7A4F" w:rsidRPr="007534B5" w:rsidRDefault="004B1372" w:rsidP="00AC2601">
      <w:pPr>
        <w:numPr>
          <w:ilvl w:val="0"/>
          <w:numId w:val="7"/>
        </w:numPr>
        <w:tabs>
          <w:tab w:val="left" w:pos="426"/>
        </w:tabs>
        <w:spacing w:before="120" w:after="120"/>
        <w:ind w:hanging="357"/>
        <w:jc w:val="left"/>
        <w:rPr>
          <w:iCs/>
          <w:sz w:val="24"/>
        </w:rPr>
      </w:pPr>
      <w:r w:rsidRPr="007534B5">
        <w:rPr>
          <w:iCs/>
          <w:sz w:val="24"/>
        </w:rPr>
        <w:t>Celem wytycznych jest ustanowienie ogólnych zasad w zakresie monitorowania postępu rzeczowego</w:t>
      </w:r>
      <w:r w:rsidR="00CB7503" w:rsidRPr="007534B5">
        <w:rPr>
          <w:iCs/>
          <w:sz w:val="24"/>
        </w:rPr>
        <w:t>,</w:t>
      </w:r>
      <w:r w:rsidRPr="007534B5">
        <w:rPr>
          <w:iCs/>
          <w:sz w:val="24"/>
        </w:rPr>
        <w:t xml:space="preserve"> </w:t>
      </w:r>
      <w:r w:rsidR="00765381" w:rsidRPr="007534B5">
        <w:rPr>
          <w:rFonts w:cs="Arial"/>
          <w:iCs/>
          <w:sz w:val="24"/>
        </w:rPr>
        <w:t xml:space="preserve">wspólnych dla </w:t>
      </w:r>
      <w:r w:rsidR="00844075" w:rsidRPr="007534B5">
        <w:rPr>
          <w:rFonts w:cs="Arial"/>
          <w:iCs/>
          <w:sz w:val="24"/>
        </w:rPr>
        <w:t xml:space="preserve">wszystkich programów </w:t>
      </w:r>
      <w:r w:rsidR="00765381" w:rsidRPr="007534B5">
        <w:rPr>
          <w:rFonts w:cs="Arial"/>
          <w:iCs/>
          <w:sz w:val="24"/>
        </w:rPr>
        <w:t>na lata 20</w:t>
      </w:r>
      <w:r w:rsidR="0002545D" w:rsidRPr="007534B5">
        <w:rPr>
          <w:rFonts w:cs="Arial"/>
          <w:iCs/>
          <w:sz w:val="24"/>
        </w:rPr>
        <w:t>21</w:t>
      </w:r>
      <w:r w:rsidR="00765381" w:rsidRPr="007534B5">
        <w:rPr>
          <w:rFonts w:cs="Arial"/>
          <w:iCs/>
          <w:sz w:val="24"/>
        </w:rPr>
        <w:t>-202</w:t>
      </w:r>
      <w:r w:rsidR="0002545D" w:rsidRPr="007534B5">
        <w:rPr>
          <w:rFonts w:cs="Arial"/>
          <w:iCs/>
          <w:sz w:val="24"/>
        </w:rPr>
        <w:t>7</w:t>
      </w:r>
      <w:r w:rsidR="001565D6" w:rsidRPr="007534B5">
        <w:rPr>
          <w:rFonts w:cs="Arial"/>
          <w:iCs/>
          <w:sz w:val="24"/>
        </w:rPr>
        <w:t xml:space="preserve">, </w:t>
      </w:r>
      <w:r w:rsidR="00174BFB" w:rsidRPr="007534B5">
        <w:rPr>
          <w:iCs/>
          <w:sz w:val="24"/>
        </w:rPr>
        <w:t xml:space="preserve">niezbędnych do </w:t>
      </w:r>
      <w:r w:rsidR="00004720" w:rsidRPr="007534B5">
        <w:rPr>
          <w:iCs/>
          <w:sz w:val="24"/>
        </w:rPr>
        <w:t xml:space="preserve">monitorowania </w:t>
      </w:r>
      <w:r w:rsidR="00174BFB" w:rsidRPr="007534B5">
        <w:rPr>
          <w:iCs/>
          <w:sz w:val="24"/>
        </w:rPr>
        <w:t xml:space="preserve">polityki spójności </w:t>
      </w:r>
      <w:r w:rsidR="0048205D" w:rsidRPr="007534B5">
        <w:rPr>
          <w:iCs/>
          <w:sz w:val="24"/>
        </w:rPr>
        <w:t xml:space="preserve">na poziomie </w:t>
      </w:r>
      <w:r w:rsidR="001565D6" w:rsidRPr="007534B5">
        <w:rPr>
          <w:rFonts w:cs="Arial"/>
          <w:iCs/>
          <w:sz w:val="24"/>
        </w:rPr>
        <w:t>UP</w:t>
      </w:r>
      <w:r w:rsidR="00004720" w:rsidRPr="007534B5">
        <w:rPr>
          <w:iCs/>
          <w:sz w:val="24"/>
        </w:rPr>
        <w:t xml:space="preserve">. </w:t>
      </w:r>
    </w:p>
    <w:p w14:paraId="63D0360C" w14:textId="77777777" w:rsidR="0044673C" w:rsidRPr="007534B5" w:rsidRDefault="004B1372" w:rsidP="00AC2601">
      <w:pPr>
        <w:numPr>
          <w:ilvl w:val="0"/>
          <w:numId w:val="7"/>
        </w:numPr>
        <w:spacing w:before="120" w:after="120"/>
        <w:ind w:hanging="357"/>
        <w:jc w:val="left"/>
        <w:rPr>
          <w:iCs/>
          <w:sz w:val="24"/>
        </w:rPr>
      </w:pPr>
      <w:r w:rsidRPr="007534B5">
        <w:rPr>
          <w:rFonts w:cs="Arial"/>
          <w:iCs/>
          <w:sz w:val="24"/>
        </w:rPr>
        <w:t xml:space="preserve">Wytyczne </w:t>
      </w:r>
      <w:r w:rsidR="0022524C" w:rsidRPr="007534B5">
        <w:rPr>
          <w:rFonts w:cs="Arial"/>
          <w:iCs/>
          <w:sz w:val="24"/>
        </w:rPr>
        <w:t xml:space="preserve">określają założenia dotyczące </w:t>
      </w:r>
      <w:r w:rsidR="0044673C" w:rsidRPr="007534B5">
        <w:rPr>
          <w:bCs/>
          <w:iCs/>
          <w:sz w:val="24"/>
        </w:rPr>
        <w:t xml:space="preserve">systemu wskaźników w ramach </w:t>
      </w:r>
      <w:r w:rsidR="006C7A2C" w:rsidRPr="007534B5">
        <w:rPr>
          <w:bCs/>
          <w:iCs/>
          <w:sz w:val="24"/>
        </w:rPr>
        <w:t xml:space="preserve">programów </w:t>
      </w:r>
      <w:r w:rsidR="00DB6AB0" w:rsidRPr="007534B5">
        <w:rPr>
          <w:rFonts w:cs="Arial"/>
          <w:iCs/>
          <w:sz w:val="24"/>
        </w:rPr>
        <w:t>oraz</w:t>
      </w:r>
      <w:r w:rsidR="00667E3E" w:rsidRPr="007534B5">
        <w:rPr>
          <w:rFonts w:cs="Arial"/>
          <w:iCs/>
          <w:sz w:val="24"/>
        </w:rPr>
        <w:t>:</w:t>
      </w:r>
      <w:r w:rsidR="0022524C" w:rsidRPr="007534B5">
        <w:rPr>
          <w:rFonts w:cs="Arial"/>
          <w:iCs/>
          <w:sz w:val="24"/>
        </w:rPr>
        <w:t xml:space="preserve"> </w:t>
      </w:r>
    </w:p>
    <w:p w14:paraId="04099D95" w14:textId="0668C879" w:rsidR="006043E7" w:rsidRPr="007534B5" w:rsidRDefault="006043E7" w:rsidP="00AC2601">
      <w:pPr>
        <w:numPr>
          <w:ilvl w:val="1"/>
          <w:numId w:val="7"/>
        </w:numPr>
        <w:spacing w:before="120" w:after="120"/>
        <w:ind w:hanging="357"/>
        <w:jc w:val="left"/>
        <w:rPr>
          <w:bCs/>
          <w:iCs/>
          <w:sz w:val="24"/>
        </w:rPr>
      </w:pPr>
      <w:r w:rsidRPr="007534B5">
        <w:rPr>
          <w:bCs/>
          <w:iCs/>
          <w:sz w:val="24"/>
        </w:rPr>
        <w:t>zakres danych nt. uczestników projektów współfinansowanych z EFS+ oraz podmiotów obejmowanych wsparciem gromadzonych w CST2021 (załącznik 1 do wytycznych),</w:t>
      </w:r>
    </w:p>
    <w:p w14:paraId="7FEF1ED6" w14:textId="77777777" w:rsidR="006043E7" w:rsidRPr="007534B5" w:rsidRDefault="006043E7" w:rsidP="00AC2601">
      <w:pPr>
        <w:numPr>
          <w:ilvl w:val="1"/>
          <w:numId w:val="7"/>
        </w:numPr>
        <w:spacing w:before="120" w:after="120"/>
        <w:ind w:hanging="357"/>
        <w:jc w:val="left"/>
        <w:rPr>
          <w:bCs/>
          <w:iCs/>
          <w:sz w:val="24"/>
        </w:rPr>
      </w:pPr>
      <w:r w:rsidRPr="007534B5">
        <w:rPr>
          <w:bCs/>
          <w:iCs/>
          <w:sz w:val="24"/>
        </w:rPr>
        <w:t>podstawowe informacje dotyczące uzyskiwania kwalifikacji w ramach projektów współfinansowanych z EFS+ (załącznik 2 do wytycznych),</w:t>
      </w:r>
    </w:p>
    <w:p w14:paraId="00D856DC" w14:textId="501572C8" w:rsidR="00E15289" w:rsidRPr="007534B5" w:rsidRDefault="006043E7" w:rsidP="00AC2601">
      <w:pPr>
        <w:numPr>
          <w:ilvl w:val="1"/>
          <w:numId w:val="7"/>
        </w:numPr>
        <w:spacing w:before="120" w:after="120"/>
        <w:ind w:hanging="357"/>
        <w:jc w:val="left"/>
        <w:rPr>
          <w:bCs/>
          <w:iCs/>
          <w:sz w:val="24"/>
        </w:rPr>
      </w:pPr>
      <w:r w:rsidRPr="007534B5">
        <w:rPr>
          <w:bCs/>
          <w:iCs/>
          <w:sz w:val="24"/>
        </w:rPr>
        <w:t>informacje na temat metodyk odnoszących się do stosowania wiarygodnych szacunków przy wyliczaniu wybranych wspólnych wskaźników produktu dla EFS+ (załącznik 3 do wytycznych).</w:t>
      </w:r>
    </w:p>
    <w:p w14:paraId="0688F684" w14:textId="3A7EE221" w:rsidR="00325731" w:rsidRPr="007534B5" w:rsidRDefault="001A5A01" w:rsidP="00AC2601">
      <w:pPr>
        <w:numPr>
          <w:ilvl w:val="0"/>
          <w:numId w:val="7"/>
        </w:numPr>
        <w:spacing w:before="120" w:after="120"/>
        <w:ind w:hanging="357"/>
        <w:jc w:val="left"/>
        <w:rPr>
          <w:iCs/>
          <w:sz w:val="24"/>
        </w:rPr>
      </w:pPr>
      <w:r w:rsidRPr="007534B5">
        <w:rPr>
          <w:iCs/>
          <w:sz w:val="24"/>
        </w:rPr>
        <w:t xml:space="preserve">Wytyczne obowiązują </w:t>
      </w:r>
      <w:r w:rsidR="001565D6" w:rsidRPr="007534B5">
        <w:rPr>
          <w:iCs/>
          <w:sz w:val="24"/>
        </w:rPr>
        <w:t xml:space="preserve">IZ poszczególnymi </w:t>
      </w:r>
      <w:r w:rsidR="0002760E" w:rsidRPr="007534B5">
        <w:rPr>
          <w:iCs/>
          <w:sz w:val="24"/>
        </w:rPr>
        <w:t xml:space="preserve">programami </w:t>
      </w:r>
      <w:r w:rsidR="0002545D" w:rsidRPr="007534B5">
        <w:rPr>
          <w:iCs/>
          <w:sz w:val="24"/>
        </w:rPr>
        <w:t>na lata 2021</w:t>
      </w:r>
      <w:r w:rsidR="00A57FD8" w:rsidRPr="007534B5">
        <w:rPr>
          <w:iCs/>
          <w:sz w:val="24"/>
        </w:rPr>
        <w:t xml:space="preserve"> – 202</w:t>
      </w:r>
      <w:r w:rsidR="0002545D" w:rsidRPr="007534B5">
        <w:rPr>
          <w:iCs/>
          <w:sz w:val="24"/>
        </w:rPr>
        <w:t>7</w:t>
      </w:r>
      <w:r w:rsidR="00A57FD8" w:rsidRPr="007534B5">
        <w:rPr>
          <w:iCs/>
          <w:sz w:val="24"/>
        </w:rPr>
        <w:t>.</w:t>
      </w:r>
    </w:p>
    <w:p w14:paraId="4F65C918" w14:textId="4D6F1B80" w:rsidR="00686CF1" w:rsidRPr="007534B5" w:rsidRDefault="00686CF1" w:rsidP="00AC2601">
      <w:pPr>
        <w:numPr>
          <w:ilvl w:val="0"/>
          <w:numId w:val="7"/>
        </w:numPr>
        <w:spacing w:before="120" w:after="120"/>
        <w:ind w:hanging="357"/>
        <w:jc w:val="left"/>
        <w:rPr>
          <w:iCs/>
          <w:sz w:val="24"/>
        </w:rPr>
      </w:pPr>
      <w:r w:rsidRPr="007534B5">
        <w:rPr>
          <w:iCs/>
          <w:sz w:val="24"/>
        </w:rPr>
        <w:t xml:space="preserve">Wytyczne nie dotyczą programów </w:t>
      </w:r>
      <w:proofErr w:type="spellStart"/>
      <w:r w:rsidR="00697D1E" w:rsidRPr="007534B5">
        <w:rPr>
          <w:iCs/>
          <w:sz w:val="24"/>
        </w:rPr>
        <w:t>Interreg</w:t>
      </w:r>
      <w:proofErr w:type="spellEnd"/>
      <w:r w:rsidRPr="007534B5">
        <w:rPr>
          <w:iCs/>
          <w:sz w:val="24"/>
        </w:rPr>
        <w:t>.</w:t>
      </w:r>
    </w:p>
    <w:p w14:paraId="41E97466" w14:textId="77777777" w:rsidR="00225555" w:rsidRDefault="004E251A" w:rsidP="00225555">
      <w:pPr>
        <w:numPr>
          <w:ilvl w:val="0"/>
          <w:numId w:val="7"/>
        </w:numPr>
        <w:spacing w:before="120" w:after="120"/>
        <w:ind w:hanging="357"/>
        <w:jc w:val="left"/>
        <w:rPr>
          <w:iCs/>
          <w:sz w:val="24"/>
        </w:rPr>
      </w:pPr>
      <w:r w:rsidRPr="007534B5">
        <w:rPr>
          <w:iCs/>
          <w:sz w:val="24"/>
        </w:rPr>
        <w:t>Wytyczne są uwzględniane na etapie delegowania zadań poszczególnym instytucjom.</w:t>
      </w:r>
      <w:r w:rsidR="00F01437" w:rsidRPr="007534B5">
        <w:rPr>
          <w:iCs/>
          <w:sz w:val="24"/>
        </w:rPr>
        <w:t xml:space="preserve"> Wytyczne nie ograniczają możliwości rozszerzenia obowiązków </w:t>
      </w:r>
      <w:r w:rsidR="008E7D6D" w:rsidRPr="007534B5">
        <w:rPr>
          <w:iCs/>
          <w:sz w:val="24"/>
        </w:rPr>
        <w:br/>
      </w:r>
      <w:r w:rsidR="00F01437" w:rsidRPr="007534B5">
        <w:rPr>
          <w:iCs/>
          <w:sz w:val="24"/>
        </w:rPr>
        <w:t xml:space="preserve">w zakresie monitorowania wskaźników w ramach </w:t>
      </w:r>
      <w:r w:rsidR="00DD126E" w:rsidRPr="007534B5">
        <w:rPr>
          <w:iCs/>
          <w:sz w:val="24"/>
        </w:rPr>
        <w:t xml:space="preserve">programu </w:t>
      </w:r>
      <w:r w:rsidR="00F01437" w:rsidRPr="007534B5">
        <w:rPr>
          <w:iCs/>
          <w:sz w:val="24"/>
        </w:rPr>
        <w:t xml:space="preserve">przez właściwą IZ. </w:t>
      </w:r>
    </w:p>
    <w:p w14:paraId="4EBFD26D" w14:textId="30016E19" w:rsidR="00225555" w:rsidRPr="007534B5" w:rsidRDefault="00225555" w:rsidP="00225555">
      <w:pPr>
        <w:numPr>
          <w:ilvl w:val="0"/>
          <w:numId w:val="7"/>
        </w:numPr>
        <w:spacing w:before="120" w:after="120"/>
        <w:ind w:hanging="357"/>
        <w:jc w:val="left"/>
        <w:rPr>
          <w:iCs/>
          <w:sz w:val="24"/>
        </w:rPr>
      </w:pPr>
      <w:r w:rsidRPr="007534B5">
        <w:rPr>
          <w:iCs/>
          <w:sz w:val="24"/>
        </w:rPr>
        <w:t>Wytyczne uwzględniają stosowne wytyczne KE odnoszące się do wskaźników postępu rzeczowego, określone w:</w:t>
      </w:r>
    </w:p>
    <w:p w14:paraId="2FF8861A" w14:textId="77777777" w:rsidR="00225555" w:rsidRPr="007534B5" w:rsidRDefault="00225555" w:rsidP="00225555">
      <w:pPr>
        <w:pStyle w:val="Akapit"/>
        <w:keepNext w:val="0"/>
        <w:numPr>
          <w:ilvl w:val="1"/>
          <w:numId w:val="6"/>
        </w:numPr>
        <w:spacing w:before="120" w:after="120"/>
        <w:ind w:hanging="357"/>
        <w:jc w:val="left"/>
        <w:rPr>
          <w:iCs/>
          <w:sz w:val="24"/>
        </w:rPr>
      </w:pPr>
      <w:proofErr w:type="spellStart"/>
      <w:r w:rsidRPr="007534B5">
        <w:rPr>
          <w:iCs/>
          <w:sz w:val="24"/>
        </w:rPr>
        <w:t>Commission</w:t>
      </w:r>
      <w:proofErr w:type="spellEnd"/>
      <w:r w:rsidRPr="007534B5">
        <w:rPr>
          <w:iCs/>
          <w:sz w:val="24"/>
        </w:rPr>
        <w:t xml:space="preserve"> Staff </w:t>
      </w:r>
      <w:proofErr w:type="spellStart"/>
      <w:r w:rsidRPr="007534B5">
        <w:rPr>
          <w:iCs/>
          <w:sz w:val="24"/>
        </w:rPr>
        <w:t>Working</w:t>
      </w:r>
      <w:proofErr w:type="spellEnd"/>
      <w:r w:rsidRPr="007534B5">
        <w:rPr>
          <w:iCs/>
          <w:sz w:val="24"/>
        </w:rPr>
        <w:t xml:space="preserve"> </w:t>
      </w:r>
      <w:proofErr w:type="spellStart"/>
      <w:r w:rsidRPr="007534B5">
        <w:rPr>
          <w:iCs/>
          <w:sz w:val="24"/>
        </w:rPr>
        <w:t>Document</w:t>
      </w:r>
      <w:proofErr w:type="spellEnd"/>
      <w:r w:rsidRPr="007534B5">
        <w:rPr>
          <w:iCs/>
          <w:sz w:val="24"/>
        </w:rPr>
        <w:t xml:space="preserve">. Performance, monitoring and </w:t>
      </w:r>
      <w:proofErr w:type="spellStart"/>
      <w:r w:rsidRPr="007534B5">
        <w:rPr>
          <w:iCs/>
          <w:sz w:val="24"/>
        </w:rPr>
        <w:t>evaluation</w:t>
      </w:r>
      <w:proofErr w:type="spellEnd"/>
      <w:r w:rsidRPr="007534B5">
        <w:rPr>
          <w:iCs/>
          <w:sz w:val="24"/>
        </w:rPr>
        <w:t xml:space="preserve"> </w:t>
      </w:r>
      <w:r w:rsidRPr="007534B5">
        <w:rPr>
          <w:iCs/>
          <w:sz w:val="24"/>
        </w:rPr>
        <w:br/>
        <w:t xml:space="preserve">of the </w:t>
      </w:r>
      <w:proofErr w:type="spellStart"/>
      <w:r w:rsidRPr="007534B5">
        <w:rPr>
          <w:iCs/>
          <w:sz w:val="24"/>
        </w:rPr>
        <w:t>European</w:t>
      </w:r>
      <w:proofErr w:type="spellEnd"/>
      <w:r w:rsidRPr="007534B5">
        <w:rPr>
          <w:iCs/>
          <w:sz w:val="24"/>
        </w:rPr>
        <w:t xml:space="preserve"> </w:t>
      </w:r>
      <w:proofErr w:type="spellStart"/>
      <w:r w:rsidRPr="007534B5">
        <w:rPr>
          <w:iCs/>
          <w:sz w:val="24"/>
        </w:rPr>
        <w:t>Regional</w:t>
      </w:r>
      <w:proofErr w:type="spellEnd"/>
      <w:r w:rsidRPr="007534B5">
        <w:rPr>
          <w:iCs/>
          <w:sz w:val="24"/>
        </w:rPr>
        <w:t xml:space="preserve"> Development Fund, the </w:t>
      </w:r>
      <w:proofErr w:type="spellStart"/>
      <w:r w:rsidRPr="007534B5">
        <w:rPr>
          <w:iCs/>
          <w:sz w:val="24"/>
        </w:rPr>
        <w:t>Cohesion</w:t>
      </w:r>
      <w:proofErr w:type="spellEnd"/>
      <w:r w:rsidRPr="007534B5">
        <w:rPr>
          <w:iCs/>
          <w:sz w:val="24"/>
        </w:rPr>
        <w:t xml:space="preserve"> Fund and the Just </w:t>
      </w:r>
      <w:proofErr w:type="spellStart"/>
      <w:r w:rsidRPr="007534B5">
        <w:rPr>
          <w:iCs/>
          <w:sz w:val="24"/>
        </w:rPr>
        <w:t>Transition</w:t>
      </w:r>
      <w:proofErr w:type="spellEnd"/>
      <w:r w:rsidRPr="007534B5">
        <w:rPr>
          <w:iCs/>
          <w:sz w:val="24"/>
        </w:rPr>
        <w:t xml:space="preserve"> Fund in 2021-2027, </w:t>
      </w:r>
    </w:p>
    <w:p w14:paraId="1E1F4ED4" w14:textId="7CECF755" w:rsidR="00C35D6C" w:rsidRPr="00D00EF2" w:rsidRDefault="00225555" w:rsidP="00D00EF2">
      <w:pPr>
        <w:pStyle w:val="Akapit"/>
        <w:keepNext w:val="0"/>
        <w:numPr>
          <w:ilvl w:val="1"/>
          <w:numId w:val="6"/>
        </w:numPr>
        <w:spacing w:before="120" w:after="120"/>
        <w:ind w:hanging="357"/>
        <w:jc w:val="left"/>
        <w:rPr>
          <w:iCs/>
          <w:sz w:val="24"/>
        </w:rPr>
      </w:pPr>
      <w:r w:rsidRPr="00D00EF2">
        <w:rPr>
          <w:iCs/>
          <w:sz w:val="24"/>
        </w:rPr>
        <w:t xml:space="preserve">The Programming Period 2021-2027. Monitoring and Evaluation of </w:t>
      </w:r>
      <w:proofErr w:type="spellStart"/>
      <w:r w:rsidRPr="00D00EF2">
        <w:rPr>
          <w:iCs/>
          <w:sz w:val="24"/>
        </w:rPr>
        <w:t>European</w:t>
      </w:r>
      <w:proofErr w:type="spellEnd"/>
      <w:r w:rsidRPr="00D00EF2">
        <w:rPr>
          <w:iCs/>
          <w:sz w:val="24"/>
        </w:rPr>
        <w:t xml:space="preserve"> </w:t>
      </w:r>
      <w:proofErr w:type="spellStart"/>
      <w:r w:rsidRPr="00D00EF2">
        <w:rPr>
          <w:iCs/>
          <w:sz w:val="24"/>
        </w:rPr>
        <w:t>Cohesion</w:t>
      </w:r>
      <w:proofErr w:type="spellEnd"/>
      <w:r w:rsidRPr="00D00EF2">
        <w:rPr>
          <w:iCs/>
          <w:sz w:val="24"/>
        </w:rPr>
        <w:t xml:space="preserve"> Policy - </w:t>
      </w:r>
      <w:proofErr w:type="spellStart"/>
      <w:r w:rsidRPr="00D00EF2">
        <w:rPr>
          <w:iCs/>
          <w:sz w:val="24"/>
        </w:rPr>
        <w:t>European</w:t>
      </w:r>
      <w:proofErr w:type="spellEnd"/>
      <w:r w:rsidRPr="00D00EF2">
        <w:rPr>
          <w:iCs/>
          <w:sz w:val="24"/>
        </w:rPr>
        <w:t xml:space="preserve"> </w:t>
      </w:r>
      <w:proofErr w:type="spellStart"/>
      <w:r w:rsidRPr="00D00EF2">
        <w:rPr>
          <w:iCs/>
          <w:sz w:val="24"/>
        </w:rPr>
        <w:t>Social</w:t>
      </w:r>
      <w:proofErr w:type="spellEnd"/>
      <w:r w:rsidRPr="00D00EF2">
        <w:rPr>
          <w:iCs/>
          <w:sz w:val="24"/>
        </w:rPr>
        <w:t xml:space="preserve"> Fund Plus (ESF+) </w:t>
      </w:r>
      <w:proofErr w:type="spellStart"/>
      <w:r w:rsidRPr="00D00EF2">
        <w:rPr>
          <w:iCs/>
          <w:sz w:val="24"/>
        </w:rPr>
        <w:t>Shared</w:t>
      </w:r>
      <w:proofErr w:type="spellEnd"/>
      <w:r w:rsidRPr="00D00EF2">
        <w:rPr>
          <w:iCs/>
          <w:sz w:val="24"/>
        </w:rPr>
        <w:t xml:space="preserve"> Management </w:t>
      </w:r>
      <w:proofErr w:type="spellStart"/>
      <w:r w:rsidRPr="00D00EF2">
        <w:rPr>
          <w:iCs/>
          <w:sz w:val="24"/>
        </w:rPr>
        <w:t>Strand</w:t>
      </w:r>
      <w:proofErr w:type="spellEnd"/>
      <w:r w:rsidRPr="00D00EF2">
        <w:rPr>
          <w:iCs/>
          <w:sz w:val="24"/>
        </w:rPr>
        <w:t xml:space="preserve">. </w:t>
      </w:r>
      <w:proofErr w:type="spellStart"/>
      <w:r w:rsidRPr="00D00EF2">
        <w:rPr>
          <w:iCs/>
          <w:sz w:val="24"/>
        </w:rPr>
        <w:t>Common</w:t>
      </w:r>
      <w:proofErr w:type="spellEnd"/>
      <w:r w:rsidRPr="00D00EF2">
        <w:rPr>
          <w:iCs/>
          <w:sz w:val="24"/>
        </w:rPr>
        <w:t xml:space="preserve"> </w:t>
      </w:r>
      <w:proofErr w:type="spellStart"/>
      <w:r w:rsidRPr="00D00EF2">
        <w:rPr>
          <w:iCs/>
          <w:sz w:val="24"/>
        </w:rPr>
        <w:t>indicators</w:t>
      </w:r>
      <w:proofErr w:type="spellEnd"/>
      <w:r w:rsidRPr="00D00EF2">
        <w:rPr>
          <w:iCs/>
          <w:sz w:val="24"/>
        </w:rPr>
        <w:t xml:space="preserve"> </w:t>
      </w:r>
      <w:proofErr w:type="spellStart"/>
      <w:r w:rsidRPr="00D00EF2">
        <w:rPr>
          <w:iCs/>
          <w:sz w:val="24"/>
        </w:rPr>
        <w:t>toolbox</w:t>
      </w:r>
      <w:proofErr w:type="spellEnd"/>
      <w:r w:rsidRPr="00D00EF2">
        <w:rPr>
          <w:iCs/>
          <w:sz w:val="24"/>
        </w:rPr>
        <w:t xml:space="preserve">. </w:t>
      </w:r>
      <w:proofErr w:type="spellStart"/>
      <w:r w:rsidRPr="00D00EF2">
        <w:rPr>
          <w:iCs/>
          <w:sz w:val="24"/>
        </w:rPr>
        <w:t>Working</w:t>
      </w:r>
      <w:proofErr w:type="spellEnd"/>
      <w:r w:rsidRPr="00D00EF2">
        <w:rPr>
          <w:iCs/>
          <w:sz w:val="24"/>
        </w:rPr>
        <w:t xml:space="preserve"> </w:t>
      </w:r>
      <w:proofErr w:type="spellStart"/>
      <w:r w:rsidRPr="00D00EF2">
        <w:rPr>
          <w:iCs/>
          <w:sz w:val="24"/>
        </w:rPr>
        <w:t>document</w:t>
      </w:r>
      <w:proofErr w:type="spellEnd"/>
      <w:r w:rsidRPr="00D00EF2">
        <w:rPr>
          <w:iCs/>
          <w:sz w:val="24"/>
        </w:rPr>
        <w:t>.</w:t>
      </w:r>
      <w:r w:rsidR="00C35D6C" w:rsidRPr="00D00EF2">
        <w:rPr>
          <w:iCs/>
          <w:sz w:val="24"/>
        </w:rPr>
        <w:br w:type="page"/>
      </w:r>
    </w:p>
    <w:p w14:paraId="71420043" w14:textId="4E806A7D" w:rsidR="004F0832" w:rsidRPr="007534B5" w:rsidRDefault="004F0832" w:rsidP="0006490D">
      <w:pPr>
        <w:pStyle w:val="Nagwek1"/>
        <w:pageBreakBefore/>
        <w:numPr>
          <w:ilvl w:val="0"/>
          <w:numId w:val="0"/>
        </w:numPr>
        <w:spacing w:after="120"/>
        <w:jc w:val="left"/>
        <w:rPr>
          <w:iCs/>
          <w:sz w:val="24"/>
          <w:szCs w:val="24"/>
        </w:rPr>
      </w:pPr>
      <w:bookmarkStart w:id="10" w:name="_Toc452992306"/>
      <w:bookmarkStart w:id="11" w:name="_Toc496085519"/>
      <w:bookmarkStart w:id="12" w:name="_Toc106196799"/>
      <w:r w:rsidRPr="007534B5">
        <w:rPr>
          <w:iCs/>
          <w:sz w:val="32"/>
        </w:rPr>
        <w:lastRenderedPageBreak/>
        <w:t>Rozdział 2</w:t>
      </w:r>
      <w:r w:rsidR="009C4A99" w:rsidRPr="007534B5">
        <w:rPr>
          <w:iCs/>
          <w:sz w:val="32"/>
        </w:rPr>
        <w:t xml:space="preserve">. </w:t>
      </w:r>
      <w:r w:rsidR="003A52AD" w:rsidRPr="007534B5">
        <w:rPr>
          <w:iCs/>
          <w:sz w:val="32"/>
        </w:rPr>
        <w:t xml:space="preserve">Zasady monitorowania postępu rzeczowego realizacji programów współfinansowanych </w:t>
      </w:r>
      <w:r w:rsidR="002B1344" w:rsidRPr="007534B5">
        <w:rPr>
          <w:iCs/>
          <w:sz w:val="32"/>
        </w:rPr>
        <w:t xml:space="preserve">z </w:t>
      </w:r>
      <w:r w:rsidR="00C24BB3">
        <w:rPr>
          <w:iCs/>
          <w:sz w:val="32"/>
        </w:rPr>
        <w:t xml:space="preserve">EFRR, FS, FST </w:t>
      </w:r>
      <w:r w:rsidR="00C24BB3">
        <w:rPr>
          <w:iCs/>
          <w:sz w:val="32"/>
        </w:rPr>
        <w:br/>
        <w:t>i EFS+</w:t>
      </w:r>
      <w:r w:rsidR="00596745" w:rsidRPr="007534B5">
        <w:rPr>
          <w:rStyle w:val="Odwoanieprzypisudolnego"/>
          <w:iCs/>
          <w:sz w:val="24"/>
          <w:szCs w:val="24"/>
        </w:rPr>
        <w:footnoteReference w:id="2"/>
      </w:r>
      <w:bookmarkEnd w:id="10"/>
      <w:bookmarkEnd w:id="11"/>
      <w:bookmarkEnd w:id="12"/>
    </w:p>
    <w:p w14:paraId="02C5FFBB" w14:textId="21CF2E66" w:rsidR="006725AD" w:rsidRPr="007534B5" w:rsidRDefault="009C4A99" w:rsidP="0006490D">
      <w:pPr>
        <w:pStyle w:val="Nagwek2"/>
        <w:numPr>
          <w:ilvl w:val="0"/>
          <w:numId w:val="0"/>
        </w:numPr>
        <w:spacing w:after="120"/>
        <w:ind w:left="576" w:hanging="576"/>
        <w:jc w:val="left"/>
        <w:rPr>
          <w:sz w:val="28"/>
        </w:rPr>
      </w:pPr>
      <w:bookmarkStart w:id="13" w:name="_Toc452992307"/>
      <w:bookmarkStart w:id="14" w:name="_Toc496085520"/>
      <w:bookmarkStart w:id="15" w:name="_Toc106196800"/>
      <w:r w:rsidRPr="007534B5">
        <w:rPr>
          <w:sz w:val="28"/>
        </w:rPr>
        <w:t xml:space="preserve">Podrozdział 2.1. </w:t>
      </w:r>
      <w:r w:rsidR="00D35890" w:rsidRPr="007534B5">
        <w:rPr>
          <w:sz w:val="28"/>
        </w:rPr>
        <w:t>System wskaźników</w:t>
      </w:r>
      <w:bookmarkEnd w:id="13"/>
      <w:bookmarkEnd w:id="14"/>
      <w:r w:rsidR="00D35890" w:rsidRPr="007534B5">
        <w:rPr>
          <w:sz w:val="28"/>
        </w:rPr>
        <w:t xml:space="preserve"> </w:t>
      </w:r>
      <w:r w:rsidR="00567F27" w:rsidRPr="007534B5">
        <w:rPr>
          <w:sz w:val="28"/>
        </w:rPr>
        <w:t>monitorowania EFRR, FS i FST</w:t>
      </w:r>
      <w:bookmarkEnd w:id="15"/>
    </w:p>
    <w:p w14:paraId="00F0548C" w14:textId="2612B8D6" w:rsidR="007F3F07" w:rsidRPr="007534B5" w:rsidRDefault="009C4A99" w:rsidP="0006490D">
      <w:pPr>
        <w:pStyle w:val="Nagwek3"/>
        <w:keepNext w:val="0"/>
        <w:numPr>
          <w:ilvl w:val="0"/>
          <w:numId w:val="0"/>
        </w:numPr>
        <w:spacing w:after="120"/>
        <w:jc w:val="both"/>
        <w:rPr>
          <w:iCs/>
          <w:sz w:val="24"/>
          <w:szCs w:val="24"/>
        </w:rPr>
      </w:pPr>
      <w:bookmarkStart w:id="16" w:name="_Toc452992308"/>
      <w:bookmarkStart w:id="17" w:name="_Toc496085521"/>
      <w:bookmarkStart w:id="18" w:name="_Toc106196801"/>
      <w:r w:rsidRPr="007534B5">
        <w:rPr>
          <w:iCs/>
          <w:sz w:val="24"/>
          <w:szCs w:val="24"/>
        </w:rPr>
        <w:t xml:space="preserve">Sekcja 2.1.1. </w:t>
      </w:r>
      <w:r w:rsidR="00CC1945" w:rsidRPr="007534B5">
        <w:rPr>
          <w:iCs/>
          <w:sz w:val="24"/>
          <w:szCs w:val="24"/>
        </w:rPr>
        <w:t>Typologia wskaźników</w:t>
      </w:r>
      <w:bookmarkEnd w:id="16"/>
      <w:bookmarkEnd w:id="17"/>
      <w:bookmarkEnd w:id="18"/>
    </w:p>
    <w:p w14:paraId="1EE82766" w14:textId="57C7648B" w:rsidR="00502BED" w:rsidRPr="007534B5" w:rsidRDefault="00C44980" w:rsidP="00AC2601">
      <w:pPr>
        <w:pStyle w:val="Akapitzlist"/>
        <w:numPr>
          <w:ilvl w:val="0"/>
          <w:numId w:val="8"/>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W przypadku EFRR/FS oraz FST stosuje się wskaźniki produktu, o których mowa </w:t>
      </w:r>
      <w:r w:rsidR="008E7D6D" w:rsidRPr="007534B5">
        <w:rPr>
          <w:rFonts w:ascii="Arial" w:hAnsi="Arial" w:cs="Arial"/>
          <w:iCs/>
          <w:sz w:val="24"/>
          <w:szCs w:val="24"/>
        </w:rPr>
        <w:br/>
      </w:r>
      <w:r w:rsidRPr="007534B5">
        <w:rPr>
          <w:rFonts w:ascii="Arial" w:hAnsi="Arial" w:cs="Arial"/>
          <w:iCs/>
          <w:sz w:val="24"/>
          <w:szCs w:val="24"/>
        </w:rPr>
        <w:t xml:space="preserve">w art. 2 pkt 13 rozporządzenia ogólnego oraz wskaźniki rezultatu, o których mowa </w:t>
      </w:r>
      <w:r w:rsidR="008E7D6D" w:rsidRPr="007534B5">
        <w:rPr>
          <w:rFonts w:ascii="Arial" w:hAnsi="Arial" w:cs="Arial"/>
          <w:iCs/>
          <w:sz w:val="24"/>
          <w:szCs w:val="24"/>
        </w:rPr>
        <w:br/>
      </w:r>
      <w:r w:rsidRPr="007534B5">
        <w:rPr>
          <w:rFonts w:ascii="Arial" w:hAnsi="Arial" w:cs="Arial"/>
          <w:iCs/>
          <w:sz w:val="24"/>
          <w:szCs w:val="24"/>
        </w:rPr>
        <w:t>w art. 2 pkt 14 rozporządzenia ogólnego.</w:t>
      </w:r>
      <w:r w:rsidR="00502BED" w:rsidRPr="007534B5">
        <w:rPr>
          <w:rFonts w:ascii="Arial" w:hAnsi="Arial" w:cs="Arial"/>
          <w:iCs/>
          <w:sz w:val="24"/>
          <w:szCs w:val="24"/>
        </w:rPr>
        <w:t xml:space="preserve"> </w:t>
      </w:r>
    </w:p>
    <w:p w14:paraId="4B3C48CB" w14:textId="7E9A575D" w:rsidR="0017251C" w:rsidRPr="007534B5" w:rsidRDefault="0017251C" w:rsidP="00AC2601">
      <w:pPr>
        <w:pStyle w:val="Akapitzlist"/>
        <w:numPr>
          <w:ilvl w:val="0"/>
          <w:numId w:val="8"/>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Szczególną grupę wskaźników produktu i rezultatu stanowią wskaźniki kluczowe, </w:t>
      </w:r>
      <w:r w:rsidR="00C35D6C" w:rsidRPr="007534B5">
        <w:rPr>
          <w:rFonts w:ascii="Arial" w:hAnsi="Arial" w:cs="Arial"/>
          <w:iCs/>
          <w:sz w:val="24"/>
          <w:szCs w:val="24"/>
        </w:rPr>
        <w:br/>
      </w:r>
      <w:r w:rsidRPr="007534B5">
        <w:rPr>
          <w:rFonts w:ascii="Arial" w:hAnsi="Arial" w:cs="Arial"/>
          <w:iCs/>
          <w:sz w:val="24"/>
          <w:szCs w:val="24"/>
        </w:rPr>
        <w:t>o których mowa w art. 28 ust. 2 ustawy.</w:t>
      </w:r>
    </w:p>
    <w:p w14:paraId="62C16B26" w14:textId="34778DE6" w:rsidR="0017251C" w:rsidRPr="007534B5" w:rsidRDefault="0017251C" w:rsidP="00AC2601">
      <w:pPr>
        <w:pStyle w:val="Akapitzlist"/>
        <w:numPr>
          <w:ilvl w:val="0"/>
          <w:numId w:val="8"/>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Szczególną grupę wskaźników kluczowych stanowią wspólne wskaźniki produktu </w:t>
      </w:r>
      <w:r w:rsidR="00C35D6C" w:rsidRPr="007534B5">
        <w:rPr>
          <w:rFonts w:ascii="Arial" w:hAnsi="Arial" w:cs="Arial"/>
          <w:iCs/>
          <w:sz w:val="24"/>
          <w:szCs w:val="24"/>
        </w:rPr>
        <w:br/>
      </w:r>
      <w:r w:rsidRPr="007534B5">
        <w:rPr>
          <w:rFonts w:ascii="Arial" w:hAnsi="Arial" w:cs="Arial"/>
          <w:iCs/>
          <w:sz w:val="24"/>
          <w:szCs w:val="24"/>
        </w:rPr>
        <w:t xml:space="preserve">i rezultatu, o których mowa w art. 8 ust. 1 rozporządzenia EFRR/FS oraz w art. 12 </w:t>
      </w:r>
      <w:r w:rsidR="00C35D6C" w:rsidRPr="007534B5">
        <w:rPr>
          <w:rFonts w:ascii="Arial" w:hAnsi="Arial" w:cs="Arial"/>
          <w:iCs/>
          <w:sz w:val="24"/>
          <w:szCs w:val="24"/>
        </w:rPr>
        <w:br/>
      </w:r>
      <w:r w:rsidRPr="007534B5">
        <w:rPr>
          <w:rFonts w:ascii="Arial" w:hAnsi="Arial" w:cs="Arial"/>
          <w:iCs/>
          <w:sz w:val="24"/>
          <w:szCs w:val="24"/>
        </w:rPr>
        <w:t>ust. 1 rozporządzenia FST.</w:t>
      </w:r>
    </w:p>
    <w:p w14:paraId="5E965422" w14:textId="3CF3E3D4" w:rsidR="002B57BC" w:rsidRPr="007534B5" w:rsidRDefault="009C4A99" w:rsidP="0006490D">
      <w:pPr>
        <w:pStyle w:val="Nagwek3"/>
        <w:keepNext w:val="0"/>
        <w:numPr>
          <w:ilvl w:val="0"/>
          <w:numId w:val="0"/>
        </w:numPr>
        <w:spacing w:after="120"/>
        <w:jc w:val="both"/>
        <w:rPr>
          <w:iCs/>
          <w:sz w:val="24"/>
          <w:szCs w:val="24"/>
        </w:rPr>
      </w:pPr>
      <w:bookmarkStart w:id="19" w:name="_Toc452992309"/>
      <w:bookmarkStart w:id="20" w:name="_Toc496085522"/>
      <w:bookmarkStart w:id="21" w:name="_Toc106196802"/>
      <w:r w:rsidRPr="007534B5">
        <w:rPr>
          <w:iCs/>
          <w:sz w:val="24"/>
          <w:szCs w:val="24"/>
        </w:rPr>
        <w:t xml:space="preserve">Sekcja 2.1.2. </w:t>
      </w:r>
      <w:r w:rsidR="007F3F07" w:rsidRPr="007534B5">
        <w:rPr>
          <w:iCs/>
          <w:sz w:val="24"/>
          <w:szCs w:val="24"/>
        </w:rPr>
        <w:t xml:space="preserve">Zasady doboru </w:t>
      </w:r>
      <w:r w:rsidR="00057594" w:rsidRPr="007534B5">
        <w:rPr>
          <w:iCs/>
          <w:sz w:val="24"/>
          <w:szCs w:val="24"/>
        </w:rPr>
        <w:t>w</w:t>
      </w:r>
      <w:r w:rsidR="002B57BC" w:rsidRPr="007534B5">
        <w:rPr>
          <w:iCs/>
          <w:sz w:val="24"/>
          <w:szCs w:val="24"/>
        </w:rPr>
        <w:t>skaźnik</w:t>
      </w:r>
      <w:r w:rsidR="00057594" w:rsidRPr="007534B5">
        <w:rPr>
          <w:iCs/>
          <w:sz w:val="24"/>
          <w:szCs w:val="24"/>
        </w:rPr>
        <w:t>ów</w:t>
      </w:r>
      <w:bookmarkEnd w:id="19"/>
      <w:bookmarkEnd w:id="20"/>
      <w:bookmarkEnd w:id="21"/>
      <w:r w:rsidR="002B57BC" w:rsidRPr="007534B5">
        <w:rPr>
          <w:iCs/>
          <w:sz w:val="24"/>
          <w:szCs w:val="24"/>
        </w:rPr>
        <w:t xml:space="preserve"> </w:t>
      </w:r>
    </w:p>
    <w:p w14:paraId="0B50F0C5" w14:textId="4B78EE57" w:rsidR="00EF4673" w:rsidRPr="007534B5" w:rsidRDefault="00EE461E" w:rsidP="00AC2601">
      <w:pPr>
        <w:numPr>
          <w:ilvl w:val="0"/>
          <w:numId w:val="9"/>
        </w:numPr>
        <w:spacing w:before="120" w:after="120"/>
        <w:ind w:left="357" w:hanging="357"/>
        <w:jc w:val="left"/>
        <w:rPr>
          <w:rFonts w:cs="Arial"/>
          <w:iCs/>
          <w:sz w:val="24"/>
        </w:rPr>
      </w:pPr>
      <w:r w:rsidRPr="007534B5">
        <w:rPr>
          <w:rFonts w:cs="Arial"/>
          <w:iCs/>
          <w:sz w:val="24"/>
        </w:rPr>
        <w:t xml:space="preserve">Dla oceny postępów w osiąganiu zidentyfikowanych celów </w:t>
      </w:r>
      <w:r w:rsidR="00EA3BE7" w:rsidRPr="007534B5">
        <w:rPr>
          <w:rFonts w:cs="Arial"/>
          <w:iCs/>
          <w:sz w:val="24"/>
        </w:rPr>
        <w:t xml:space="preserve">szczegółowych </w:t>
      </w:r>
      <w:r w:rsidR="00DD126E" w:rsidRPr="007534B5">
        <w:rPr>
          <w:rFonts w:cs="Arial"/>
          <w:iCs/>
          <w:sz w:val="24"/>
        </w:rPr>
        <w:t>programu</w:t>
      </w:r>
      <w:r w:rsidRPr="007534B5">
        <w:rPr>
          <w:rFonts w:cs="Arial"/>
          <w:iCs/>
          <w:sz w:val="24"/>
        </w:rPr>
        <w:t xml:space="preserve">, IZ </w:t>
      </w:r>
      <w:r w:rsidR="00FC0CF4" w:rsidRPr="007534B5">
        <w:rPr>
          <w:rFonts w:cs="Arial"/>
          <w:iCs/>
          <w:sz w:val="24"/>
        </w:rPr>
        <w:t>określa</w:t>
      </w:r>
      <w:r w:rsidRPr="007534B5">
        <w:rPr>
          <w:rFonts w:cs="Arial"/>
          <w:iCs/>
          <w:sz w:val="24"/>
        </w:rPr>
        <w:t xml:space="preserve"> </w:t>
      </w:r>
      <w:r w:rsidR="00812E1C" w:rsidRPr="007534B5">
        <w:rPr>
          <w:rFonts w:cs="Arial"/>
          <w:iCs/>
          <w:sz w:val="24"/>
        </w:rPr>
        <w:t xml:space="preserve">i stosuje w </w:t>
      </w:r>
      <w:r w:rsidR="001B158E" w:rsidRPr="007534B5">
        <w:rPr>
          <w:rFonts w:cs="Arial"/>
          <w:iCs/>
          <w:sz w:val="24"/>
        </w:rPr>
        <w:t>dokumencie „program”</w:t>
      </w:r>
      <w:r w:rsidR="00812E1C" w:rsidRPr="007534B5">
        <w:rPr>
          <w:rFonts w:cs="Arial"/>
          <w:iCs/>
          <w:sz w:val="24"/>
        </w:rPr>
        <w:t xml:space="preserve"> </w:t>
      </w:r>
      <w:r w:rsidRPr="007534B5">
        <w:rPr>
          <w:rFonts w:cs="Arial"/>
          <w:iCs/>
          <w:sz w:val="24"/>
        </w:rPr>
        <w:t xml:space="preserve">wskaźniki </w:t>
      </w:r>
      <w:r w:rsidR="00E447AF" w:rsidRPr="007534B5">
        <w:rPr>
          <w:rFonts w:cs="Arial"/>
          <w:iCs/>
          <w:sz w:val="24"/>
        </w:rPr>
        <w:t xml:space="preserve">produktu </w:t>
      </w:r>
      <w:r w:rsidR="008E7D6D" w:rsidRPr="007534B5">
        <w:rPr>
          <w:rFonts w:cs="Arial"/>
          <w:iCs/>
          <w:sz w:val="24"/>
        </w:rPr>
        <w:br/>
      </w:r>
      <w:r w:rsidR="00E447AF" w:rsidRPr="007534B5">
        <w:rPr>
          <w:rFonts w:cs="Arial"/>
          <w:iCs/>
          <w:sz w:val="24"/>
        </w:rPr>
        <w:t xml:space="preserve">i </w:t>
      </w:r>
      <w:r w:rsidRPr="007534B5">
        <w:rPr>
          <w:rFonts w:cs="Arial"/>
          <w:iCs/>
          <w:sz w:val="24"/>
        </w:rPr>
        <w:t>rezultatu</w:t>
      </w:r>
      <w:r w:rsidR="00313301" w:rsidRPr="007534B5">
        <w:rPr>
          <w:rFonts w:cs="Arial"/>
          <w:iCs/>
          <w:sz w:val="24"/>
        </w:rPr>
        <w:t xml:space="preserve">. </w:t>
      </w:r>
      <w:r w:rsidR="008029D2" w:rsidRPr="007534B5">
        <w:rPr>
          <w:rFonts w:cs="Arial"/>
          <w:iCs/>
          <w:sz w:val="24"/>
        </w:rPr>
        <w:t xml:space="preserve">Wskaźniki te </w:t>
      </w:r>
      <w:r w:rsidR="008925E7" w:rsidRPr="007534B5">
        <w:rPr>
          <w:rFonts w:cs="Arial"/>
          <w:iCs/>
          <w:sz w:val="24"/>
        </w:rPr>
        <w:t xml:space="preserve">IZ </w:t>
      </w:r>
      <w:r w:rsidR="008029D2" w:rsidRPr="007534B5">
        <w:rPr>
          <w:rFonts w:cs="Arial"/>
          <w:iCs/>
          <w:sz w:val="24"/>
        </w:rPr>
        <w:t>zamieszcza</w:t>
      </w:r>
      <w:r w:rsidR="008925E7" w:rsidRPr="007534B5">
        <w:rPr>
          <w:rFonts w:cs="Arial"/>
          <w:iCs/>
          <w:sz w:val="24"/>
        </w:rPr>
        <w:t xml:space="preserve"> </w:t>
      </w:r>
      <w:r w:rsidR="008029D2" w:rsidRPr="007534B5">
        <w:rPr>
          <w:rFonts w:cs="Arial"/>
          <w:iCs/>
          <w:sz w:val="24"/>
        </w:rPr>
        <w:t xml:space="preserve">w </w:t>
      </w:r>
      <w:r w:rsidR="001B158E" w:rsidRPr="007534B5">
        <w:rPr>
          <w:rFonts w:cs="Arial"/>
          <w:iCs/>
          <w:sz w:val="24"/>
        </w:rPr>
        <w:t>dokumencie „program”</w:t>
      </w:r>
      <w:r w:rsidR="000226DD" w:rsidRPr="007534B5">
        <w:rPr>
          <w:rFonts w:cs="Arial"/>
          <w:iCs/>
          <w:sz w:val="24"/>
        </w:rPr>
        <w:t xml:space="preserve">, zgodnie z </w:t>
      </w:r>
      <w:r w:rsidR="00E447AF" w:rsidRPr="007534B5">
        <w:rPr>
          <w:rFonts w:cs="Arial"/>
          <w:iCs/>
          <w:sz w:val="24"/>
        </w:rPr>
        <w:t xml:space="preserve">art. 22 ust. 3 lit. d. </w:t>
      </w:r>
      <w:proofErr w:type="spellStart"/>
      <w:r w:rsidR="00E447AF" w:rsidRPr="007534B5">
        <w:rPr>
          <w:rFonts w:cs="Arial"/>
          <w:iCs/>
          <w:sz w:val="24"/>
        </w:rPr>
        <w:t>ppkt</w:t>
      </w:r>
      <w:proofErr w:type="spellEnd"/>
      <w:r w:rsidR="00E447AF" w:rsidRPr="007534B5">
        <w:rPr>
          <w:rFonts w:cs="Arial"/>
          <w:iCs/>
          <w:sz w:val="24"/>
        </w:rPr>
        <w:t xml:space="preserve"> (ii) </w:t>
      </w:r>
      <w:r w:rsidR="00DB1E3D" w:rsidRPr="007534B5">
        <w:rPr>
          <w:rFonts w:cs="Arial"/>
          <w:iCs/>
          <w:sz w:val="24"/>
        </w:rPr>
        <w:t xml:space="preserve">rozporządzenia ogólnego. Dla priorytetu dotyczącego pomocy technicznej IZ określa i stosuje wskaźniki produktu, zgodnie </w:t>
      </w:r>
      <w:r w:rsidR="00CA3B69" w:rsidRPr="007534B5">
        <w:rPr>
          <w:rFonts w:cs="Arial"/>
          <w:iCs/>
          <w:sz w:val="24"/>
        </w:rPr>
        <w:t>z</w:t>
      </w:r>
      <w:r w:rsidR="00040DDB" w:rsidRPr="007534B5">
        <w:rPr>
          <w:rFonts w:cs="Arial"/>
          <w:iCs/>
          <w:sz w:val="24"/>
        </w:rPr>
        <w:t xml:space="preserve"> art. 22 ust. 3</w:t>
      </w:r>
      <w:r w:rsidR="00CA3B69" w:rsidRPr="007534B5">
        <w:rPr>
          <w:rFonts w:cs="Arial"/>
          <w:iCs/>
          <w:sz w:val="24"/>
        </w:rPr>
        <w:t xml:space="preserve"> lit. e. </w:t>
      </w:r>
      <w:proofErr w:type="spellStart"/>
      <w:r w:rsidR="00CA3B69" w:rsidRPr="007534B5">
        <w:rPr>
          <w:rFonts w:cs="Arial"/>
          <w:iCs/>
          <w:sz w:val="24"/>
        </w:rPr>
        <w:t>ppkt</w:t>
      </w:r>
      <w:proofErr w:type="spellEnd"/>
      <w:r w:rsidR="00CA3B69" w:rsidRPr="007534B5">
        <w:rPr>
          <w:rFonts w:cs="Arial"/>
          <w:iCs/>
          <w:sz w:val="24"/>
        </w:rPr>
        <w:t xml:space="preserve"> (ii) </w:t>
      </w:r>
      <w:r w:rsidR="000226DD" w:rsidRPr="007534B5">
        <w:rPr>
          <w:rFonts w:cs="Arial"/>
          <w:iCs/>
          <w:sz w:val="24"/>
        </w:rPr>
        <w:t>rozporządzenia ogólnego</w:t>
      </w:r>
      <w:r w:rsidR="003D22D2" w:rsidRPr="007534B5">
        <w:rPr>
          <w:rFonts w:cs="Arial"/>
          <w:iCs/>
          <w:sz w:val="24"/>
        </w:rPr>
        <w:t>.</w:t>
      </w:r>
      <w:r w:rsidR="00250404" w:rsidRPr="007534B5">
        <w:rPr>
          <w:rFonts w:cs="Arial"/>
          <w:iCs/>
          <w:sz w:val="24"/>
        </w:rPr>
        <w:t xml:space="preserve"> </w:t>
      </w:r>
    </w:p>
    <w:p w14:paraId="3B317E19" w14:textId="648D36DB" w:rsidR="002E6C15" w:rsidRPr="007534B5" w:rsidRDefault="00042BA4" w:rsidP="00AC2601">
      <w:pPr>
        <w:numPr>
          <w:ilvl w:val="0"/>
          <w:numId w:val="9"/>
        </w:numPr>
        <w:spacing w:before="120" w:after="120"/>
        <w:ind w:left="357" w:hanging="357"/>
        <w:jc w:val="left"/>
        <w:rPr>
          <w:rFonts w:cs="Arial"/>
          <w:iCs/>
          <w:sz w:val="24"/>
        </w:rPr>
      </w:pPr>
      <w:r w:rsidRPr="007534B5">
        <w:rPr>
          <w:rFonts w:cs="Arial"/>
          <w:iCs/>
          <w:sz w:val="24"/>
        </w:rPr>
        <w:t xml:space="preserve">IZ </w:t>
      </w:r>
      <w:r w:rsidR="00CA3B69" w:rsidRPr="007534B5">
        <w:rPr>
          <w:rFonts w:cs="Arial"/>
          <w:iCs/>
          <w:sz w:val="24"/>
        </w:rPr>
        <w:t xml:space="preserve">stosuje w dokumencie </w:t>
      </w:r>
      <w:r w:rsidR="001B158E" w:rsidRPr="007534B5">
        <w:rPr>
          <w:rFonts w:cs="Arial"/>
          <w:iCs/>
          <w:sz w:val="24"/>
        </w:rPr>
        <w:t>„</w:t>
      </w:r>
      <w:r w:rsidR="00E13BCD" w:rsidRPr="007534B5">
        <w:rPr>
          <w:rFonts w:cs="Arial"/>
          <w:iCs/>
          <w:sz w:val="24"/>
        </w:rPr>
        <w:t>program</w:t>
      </w:r>
      <w:r w:rsidR="001B158E" w:rsidRPr="007534B5">
        <w:rPr>
          <w:rFonts w:cs="Arial"/>
          <w:iCs/>
          <w:sz w:val="24"/>
        </w:rPr>
        <w:t>”</w:t>
      </w:r>
      <w:r w:rsidR="00CA3B69" w:rsidRPr="007534B5">
        <w:rPr>
          <w:rFonts w:cs="Arial"/>
          <w:iCs/>
          <w:sz w:val="24"/>
        </w:rPr>
        <w:t xml:space="preserve"> </w:t>
      </w:r>
      <w:r w:rsidR="002C0521" w:rsidRPr="007534B5">
        <w:rPr>
          <w:rFonts w:cs="Arial"/>
          <w:iCs/>
          <w:sz w:val="24"/>
        </w:rPr>
        <w:t xml:space="preserve">w szczególności </w:t>
      </w:r>
      <w:r w:rsidRPr="007534B5">
        <w:rPr>
          <w:rFonts w:cs="Arial"/>
          <w:b/>
          <w:iCs/>
          <w:sz w:val="24"/>
        </w:rPr>
        <w:t>wspólne wskaźniki</w:t>
      </w:r>
      <w:r w:rsidR="00D3072A" w:rsidRPr="007534B5">
        <w:rPr>
          <w:rFonts w:cs="Arial"/>
          <w:b/>
          <w:iCs/>
          <w:sz w:val="24"/>
        </w:rPr>
        <w:t xml:space="preserve"> </w:t>
      </w:r>
      <w:r w:rsidR="00D50DA1" w:rsidRPr="007534B5">
        <w:rPr>
          <w:rFonts w:cs="Arial"/>
          <w:b/>
          <w:iCs/>
          <w:sz w:val="24"/>
        </w:rPr>
        <w:t>produktu</w:t>
      </w:r>
      <w:r w:rsidR="002C0521" w:rsidRPr="007534B5">
        <w:rPr>
          <w:rFonts w:cs="Arial"/>
          <w:b/>
          <w:iCs/>
          <w:sz w:val="24"/>
        </w:rPr>
        <w:t xml:space="preserve"> </w:t>
      </w:r>
      <w:r w:rsidR="00C35D6C" w:rsidRPr="007534B5">
        <w:rPr>
          <w:rFonts w:cs="Arial"/>
          <w:b/>
          <w:iCs/>
          <w:sz w:val="24"/>
        </w:rPr>
        <w:br/>
      </w:r>
      <w:r w:rsidR="002C0521" w:rsidRPr="007534B5">
        <w:rPr>
          <w:rFonts w:cs="Arial"/>
          <w:b/>
          <w:iCs/>
          <w:sz w:val="24"/>
        </w:rPr>
        <w:t>i rezultatu</w:t>
      </w:r>
      <w:r w:rsidR="00A92455" w:rsidRPr="007534B5">
        <w:rPr>
          <w:rFonts w:cs="Arial"/>
          <w:iCs/>
          <w:sz w:val="24"/>
        </w:rPr>
        <w:t>,</w:t>
      </w:r>
      <w:r w:rsidR="005C04CF" w:rsidRPr="007534B5">
        <w:rPr>
          <w:rFonts w:cs="Arial"/>
          <w:iCs/>
          <w:sz w:val="24"/>
        </w:rPr>
        <w:t xml:space="preserve"> </w:t>
      </w:r>
      <w:r w:rsidR="00556902" w:rsidRPr="007534B5">
        <w:rPr>
          <w:rFonts w:cs="Arial"/>
          <w:iCs/>
          <w:sz w:val="24"/>
        </w:rPr>
        <w:t>określone przez KE</w:t>
      </w:r>
      <w:r w:rsidR="0081034F" w:rsidRPr="007534B5">
        <w:rPr>
          <w:rFonts w:cs="Arial"/>
          <w:iCs/>
          <w:sz w:val="24"/>
        </w:rPr>
        <w:t xml:space="preserve"> w Załączniku I do rozporządzenia EFRR</w:t>
      </w:r>
      <w:r w:rsidR="002C0521" w:rsidRPr="007534B5">
        <w:rPr>
          <w:rFonts w:cs="Arial"/>
          <w:iCs/>
          <w:sz w:val="24"/>
        </w:rPr>
        <w:t>/FS</w:t>
      </w:r>
      <w:r w:rsidR="0081034F" w:rsidRPr="007534B5">
        <w:rPr>
          <w:rFonts w:cs="Arial"/>
          <w:iCs/>
          <w:sz w:val="24"/>
        </w:rPr>
        <w:t xml:space="preserve"> oraz </w:t>
      </w:r>
      <w:r w:rsidR="00C35D6C" w:rsidRPr="007534B5">
        <w:rPr>
          <w:rFonts w:cs="Arial"/>
          <w:iCs/>
          <w:sz w:val="24"/>
        </w:rPr>
        <w:br/>
      </w:r>
      <w:r w:rsidR="0081034F" w:rsidRPr="007534B5">
        <w:rPr>
          <w:rFonts w:cs="Arial"/>
          <w:iCs/>
          <w:sz w:val="24"/>
        </w:rPr>
        <w:t xml:space="preserve">w Załączniku </w:t>
      </w:r>
      <w:r w:rsidR="002C0521" w:rsidRPr="007534B5">
        <w:rPr>
          <w:rFonts w:cs="Arial"/>
          <w:iCs/>
          <w:sz w:val="24"/>
        </w:rPr>
        <w:t>II</w:t>
      </w:r>
      <w:r w:rsidR="0081034F" w:rsidRPr="007534B5">
        <w:rPr>
          <w:rFonts w:cs="Arial"/>
          <w:iCs/>
          <w:sz w:val="24"/>
        </w:rPr>
        <w:t>I do rozporządzenia FS</w:t>
      </w:r>
      <w:r w:rsidR="002C0521" w:rsidRPr="007534B5">
        <w:rPr>
          <w:rFonts w:cs="Arial"/>
          <w:iCs/>
          <w:sz w:val="24"/>
        </w:rPr>
        <w:t>T</w:t>
      </w:r>
      <w:r w:rsidR="002E6C15" w:rsidRPr="007534B5">
        <w:rPr>
          <w:rFonts w:cs="Arial"/>
          <w:iCs/>
          <w:sz w:val="24"/>
        </w:rPr>
        <w:t xml:space="preserve">. </w:t>
      </w:r>
      <w:r w:rsidR="00CA3B69" w:rsidRPr="007534B5">
        <w:rPr>
          <w:rFonts w:cs="Arial"/>
          <w:iCs/>
          <w:sz w:val="24"/>
        </w:rPr>
        <w:t xml:space="preserve">W stosownych przypadkach IZ stosuje </w:t>
      </w:r>
      <w:r w:rsidR="008E7D6D" w:rsidRPr="007534B5">
        <w:rPr>
          <w:rFonts w:cs="Arial"/>
          <w:iCs/>
          <w:sz w:val="24"/>
        </w:rPr>
        <w:br/>
      </w:r>
      <w:r w:rsidR="00CA3B69" w:rsidRPr="007534B5">
        <w:rPr>
          <w:rFonts w:cs="Arial"/>
          <w:iCs/>
          <w:sz w:val="24"/>
        </w:rPr>
        <w:lastRenderedPageBreak/>
        <w:t xml:space="preserve">w dokumencie </w:t>
      </w:r>
      <w:r w:rsidR="001B158E" w:rsidRPr="007534B5">
        <w:rPr>
          <w:rFonts w:cs="Arial"/>
          <w:iCs/>
          <w:sz w:val="24"/>
        </w:rPr>
        <w:t>„</w:t>
      </w:r>
      <w:r w:rsidR="00E13BCD" w:rsidRPr="007534B5">
        <w:rPr>
          <w:rFonts w:cs="Arial"/>
          <w:iCs/>
          <w:sz w:val="24"/>
        </w:rPr>
        <w:t>p</w:t>
      </w:r>
      <w:r w:rsidR="001B158E" w:rsidRPr="007534B5">
        <w:rPr>
          <w:rFonts w:cs="Arial"/>
          <w:iCs/>
          <w:sz w:val="24"/>
        </w:rPr>
        <w:t>rogram”</w:t>
      </w:r>
      <w:r w:rsidR="00CA3B69" w:rsidRPr="007534B5">
        <w:rPr>
          <w:rFonts w:cs="Arial"/>
          <w:iCs/>
          <w:sz w:val="24"/>
        </w:rPr>
        <w:t xml:space="preserve"> również inne wskaźniki produktu i rezultatu</w:t>
      </w:r>
      <w:r w:rsidR="00E13BCD" w:rsidRPr="007534B5">
        <w:rPr>
          <w:rFonts w:cs="Arial"/>
          <w:iCs/>
          <w:sz w:val="24"/>
        </w:rPr>
        <w:t xml:space="preserve">, </w:t>
      </w:r>
      <w:r w:rsidR="008E7D6D" w:rsidRPr="007534B5">
        <w:rPr>
          <w:rFonts w:cs="Arial"/>
          <w:iCs/>
          <w:sz w:val="24"/>
        </w:rPr>
        <w:br/>
      </w:r>
      <w:r w:rsidR="00E13BCD" w:rsidRPr="007534B5">
        <w:rPr>
          <w:rFonts w:cs="Arial"/>
          <w:iCs/>
          <w:sz w:val="24"/>
        </w:rPr>
        <w:t>w szczególności inne wskaźniki kluczowe</w:t>
      </w:r>
      <w:r w:rsidR="00CA3B69" w:rsidRPr="007534B5">
        <w:rPr>
          <w:rFonts w:cs="Arial"/>
          <w:iCs/>
          <w:sz w:val="24"/>
        </w:rPr>
        <w:t>.</w:t>
      </w:r>
    </w:p>
    <w:p w14:paraId="74BF5853" w14:textId="27AA7CAB" w:rsidR="00212788" w:rsidRPr="007534B5" w:rsidRDefault="002C0521" w:rsidP="00AC2601">
      <w:pPr>
        <w:numPr>
          <w:ilvl w:val="0"/>
          <w:numId w:val="9"/>
        </w:numPr>
        <w:autoSpaceDE w:val="0"/>
        <w:autoSpaceDN w:val="0"/>
        <w:adjustRightInd w:val="0"/>
        <w:spacing w:before="120" w:after="120"/>
        <w:ind w:left="357" w:hanging="357"/>
        <w:jc w:val="left"/>
        <w:rPr>
          <w:rFonts w:cs="Arial"/>
          <w:iCs/>
          <w:sz w:val="24"/>
        </w:rPr>
      </w:pPr>
      <w:r w:rsidRPr="007534B5">
        <w:rPr>
          <w:rFonts w:cs="Arial"/>
          <w:iCs/>
          <w:sz w:val="24"/>
        </w:rPr>
        <w:t>Do</w:t>
      </w:r>
      <w:r w:rsidR="00212788" w:rsidRPr="007534B5">
        <w:rPr>
          <w:rFonts w:cs="Arial"/>
          <w:iCs/>
          <w:sz w:val="24"/>
        </w:rPr>
        <w:t xml:space="preserve"> mierzenia efektów interwencji na poziomie projektów, IZ obligatoryjnie stosuje, adekwatne </w:t>
      </w:r>
      <w:r w:rsidR="00B4091B" w:rsidRPr="007534B5">
        <w:rPr>
          <w:rFonts w:cs="Arial"/>
          <w:iCs/>
          <w:sz w:val="24"/>
        </w:rPr>
        <w:t xml:space="preserve">do zakresu i celu projektów, </w:t>
      </w:r>
      <w:r w:rsidR="00212788" w:rsidRPr="007534B5">
        <w:rPr>
          <w:rFonts w:cs="Arial"/>
          <w:b/>
          <w:iCs/>
          <w:sz w:val="24"/>
        </w:rPr>
        <w:t>wskaźniki kluczowe</w:t>
      </w:r>
      <w:r w:rsidR="00605C03" w:rsidRPr="007534B5">
        <w:rPr>
          <w:rFonts w:cs="Arial"/>
          <w:b/>
          <w:iCs/>
          <w:sz w:val="24"/>
        </w:rPr>
        <w:t xml:space="preserve"> produktu i rezultatu</w:t>
      </w:r>
      <w:r w:rsidR="00212788" w:rsidRPr="007534B5">
        <w:rPr>
          <w:rFonts w:cs="Arial"/>
          <w:iCs/>
          <w:sz w:val="24"/>
        </w:rPr>
        <w:t xml:space="preserve">, </w:t>
      </w:r>
      <w:r w:rsidR="00212788" w:rsidRPr="007534B5">
        <w:rPr>
          <w:iCs/>
          <w:sz w:val="24"/>
        </w:rPr>
        <w:t>określone na poziomie krajowym,</w:t>
      </w:r>
      <w:r w:rsidR="00212788" w:rsidRPr="007534B5">
        <w:rPr>
          <w:rFonts w:cs="Arial"/>
          <w:iCs/>
          <w:sz w:val="24"/>
        </w:rPr>
        <w:t xml:space="preserve"> pochodzące z </w:t>
      </w:r>
      <w:r w:rsidRPr="007534B5">
        <w:rPr>
          <w:rFonts w:cs="Arial"/>
          <w:iCs/>
          <w:sz w:val="24"/>
        </w:rPr>
        <w:t>LWK 2021</w:t>
      </w:r>
      <w:r w:rsidR="00605C03" w:rsidRPr="007534B5">
        <w:rPr>
          <w:rFonts w:cs="Arial"/>
          <w:iCs/>
          <w:sz w:val="24"/>
        </w:rPr>
        <w:t>.</w:t>
      </w:r>
    </w:p>
    <w:p w14:paraId="4A60A42F" w14:textId="4BF31E1F" w:rsidR="006C572F" w:rsidRPr="007534B5" w:rsidRDefault="008756AB" w:rsidP="00AC2601">
      <w:pPr>
        <w:numPr>
          <w:ilvl w:val="0"/>
          <w:numId w:val="9"/>
        </w:numPr>
        <w:autoSpaceDE w:val="0"/>
        <w:autoSpaceDN w:val="0"/>
        <w:adjustRightInd w:val="0"/>
        <w:spacing w:before="120" w:after="120"/>
        <w:ind w:left="357" w:hanging="357"/>
        <w:jc w:val="left"/>
        <w:rPr>
          <w:rFonts w:cs="Arial"/>
          <w:iCs/>
          <w:sz w:val="24"/>
        </w:rPr>
      </w:pPr>
      <w:r w:rsidRPr="007534B5">
        <w:rPr>
          <w:rFonts w:cs="Arial"/>
          <w:iCs/>
          <w:sz w:val="24"/>
        </w:rPr>
        <w:t xml:space="preserve">Obok </w:t>
      </w:r>
      <w:r w:rsidR="009F6D9A" w:rsidRPr="007534B5">
        <w:rPr>
          <w:rFonts w:cs="Arial"/>
          <w:iCs/>
          <w:sz w:val="24"/>
        </w:rPr>
        <w:t>wspóln</w:t>
      </w:r>
      <w:r w:rsidR="00DA7B00" w:rsidRPr="007534B5">
        <w:rPr>
          <w:rFonts w:cs="Arial"/>
          <w:iCs/>
          <w:sz w:val="24"/>
        </w:rPr>
        <w:t>ych</w:t>
      </w:r>
      <w:r w:rsidR="009F6D9A" w:rsidRPr="007534B5">
        <w:rPr>
          <w:rFonts w:cs="Arial"/>
          <w:iCs/>
          <w:sz w:val="24"/>
        </w:rPr>
        <w:t xml:space="preserve"> wskaźnik</w:t>
      </w:r>
      <w:r w:rsidR="00DA7B00" w:rsidRPr="007534B5">
        <w:rPr>
          <w:rFonts w:cs="Arial"/>
          <w:iCs/>
          <w:sz w:val="24"/>
        </w:rPr>
        <w:t>ów</w:t>
      </w:r>
      <w:r w:rsidR="009F6D9A" w:rsidRPr="007534B5">
        <w:rPr>
          <w:rFonts w:cs="Arial"/>
          <w:iCs/>
          <w:sz w:val="24"/>
        </w:rPr>
        <w:t xml:space="preserve"> produktu</w:t>
      </w:r>
      <w:r w:rsidR="001E2F9A" w:rsidRPr="007534B5">
        <w:rPr>
          <w:rFonts w:cs="Arial"/>
          <w:iCs/>
          <w:sz w:val="24"/>
        </w:rPr>
        <w:t xml:space="preserve"> i rezultatu</w:t>
      </w:r>
      <w:r w:rsidR="006B20E5" w:rsidRPr="007534B5">
        <w:rPr>
          <w:rFonts w:cs="Arial"/>
          <w:iCs/>
          <w:sz w:val="24"/>
        </w:rPr>
        <w:t xml:space="preserve"> oraz wskaźników kluczowych określonych na poziomie krajowym</w:t>
      </w:r>
      <w:r w:rsidRPr="007534B5">
        <w:rPr>
          <w:rFonts w:cs="Arial"/>
          <w:iCs/>
          <w:sz w:val="24"/>
        </w:rPr>
        <w:t xml:space="preserve">, </w:t>
      </w:r>
      <w:r w:rsidR="009E7771" w:rsidRPr="007534B5">
        <w:rPr>
          <w:rFonts w:cs="Arial"/>
          <w:iCs/>
          <w:sz w:val="24"/>
        </w:rPr>
        <w:t xml:space="preserve">IZ </w:t>
      </w:r>
      <w:r w:rsidR="006B20E5" w:rsidRPr="007534B5">
        <w:rPr>
          <w:rFonts w:cs="Arial"/>
          <w:iCs/>
          <w:sz w:val="24"/>
        </w:rPr>
        <w:t xml:space="preserve">może </w:t>
      </w:r>
      <w:r w:rsidR="00D852BE" w:rsidRPr="007534B5">
        <w:rPr>
          <w:rFonts w:cs="Arial"/>
          <w:iCs/>
          <w:sz w:val="24"/>
        </w:rPr>
        <w:t>stos</w:t>
      </w:r>
      <w:r w:rsidR="006B20E5" w:rsidRPr="007534B5">
        <w:rPr>
          <w:rFonts w:cs="Arial"/>
          <w:iCs/>
          <w:sz w:val="24"/>
        </w:rPr>
        <w:t>ować</w:t>
      </w:r>
      <w:r w:rsidR="009E7771" w:rsidRPr="007534B5">
        <w:rPr>
          <w:rFonts w:cs="Arial"/>
          <w:iCs/>
          <w:sz w:val="24"/>
        </w:rPr>
        <w:t xml:space="preserve"> </w:t>
      </w:r>
      <w:r w:rsidR="009E7771" w:rsidRPr="007534B5">
        <w:rPr>
          <w:rFonts w:cs="Arial"/>
          <w:b/>
          <w:iCs/>
          <w:sz w:val="24"/>
        </w:rPr>
        <w:t xml:space="preserve">wskaźniki </w:t>
      </w:r>
      <w:r w:rsidR="00140C66" w:rsidRPr="007534B5">
        <w:rPr>
          <w:rFonts w:cs="Arial"/>
          <w:b/>
          <w:iCs/>
          <w:sz w:val="24"/>
        </w:rPr>
        <w:t>produktu</w:t>
      </w:r>
      <w:r w:rsidR="001E2F9A" w:rsidRPr="007534B5">
        <w:rPr>
          <w:rFonts w:cs="Arial"/>
          <w:b/>
          <w:iCs/>
          <w:sz w:val="24"/>
        </w:rPr>
        <w:t xml:space="preserve"> </w:t>
      </w:r>
      <w:r w:rsidR="008E7D6D" w:rsidRPr="007534B5">
        <w:rPr>
          <w:rFonts w:cs="Arial"/>
          <w:b/>
          <w:iCs/>
          <w:sz w:val="24"/>
        </w:rPr>
        <w:br/>
      </w:r>
      <w:r w:rsidR="001E2F9A" w:rsidRPr="007534B5">
        <w:rPr>
          <w:rFonts w:cs="Arial"/>
          <w:b/>
          <w:iCs/>
          <w:sz w:val="24"/>
        </w:rPr>
        <w:t>i rezultatu</w:t>
      </w:r>
      <w:r w:rsidR="005F1EC4" w:rsidRPr="007534B5">
        <w:rPr>
          <w:rFonts w:cs="Arial"/>
          <w:b/>
          <w:iCs/>
          <w:sz w:val="24"/>
        </w:rPr>
        <w:t xml:space="preserve"> </w:t>
      </w:r>
      <w:r w:rsidR="00042BA4" w:rsidRPr="007534B5">
        <w:rPr>
          <w:rFonts w:cs="Arial"/>
          <w:b/>
          <w:iCs/>
          <w:sz w:val="24"/>
        </w:rPr>
        <w:t>specyficzne</w:t>
      </w:r>
      <w:r w:rsidR="00212788" w:rsidRPr="007534B5">
        <w:rPr>
          <w:rFonts w:cs="Arial"/>
          <w:b/>
          <w:iCs/>
          <w:sz w:val="24"/>
        </w:rPr>
        <w:t xml:space="preserve"> dla programu</w:t>
      </w:r>
      <w:r w:rsidR="00042BA4" w:rsidRPr="007534B5">
        <w:rPr>
          <w:rFonts w:cs="Arial"/>
          <w:iCs/>
          <w:sz w:val="24"/>
        </w:rPr>
        <w:t>, o których mowa</w:t>
      </w:r>
      <w:r w:rsidR="00AE45C5" w:rsidRPr="007534B5">
        <w:rPr>
          <w:rFonts w:cs="Arial"/>
          <w:iCs/>
          <w:sz w:val="24"/>
        </w:rPr>
        <w:t xml:space="preserve"> w</w:t>
      </w:r>
      <w:r w:rsidR="00042BA4" w:rsidRPr="007534B5">
        <w:rPr>
          <w:rFonts w:cs="Arial"/>
          <w:iCs/>
          <w:sz w:val="24"/>
        </w:rPr>
        <w:t xml:space="preserve"> art. </w:t>
      </w:r>
      <w:r w:rsidR="001E2F9A" w:rsidRPr="007534B5">
        <w:rPr>
          <w:rFonts w:cs="Arial"/>
          <w:iCs/>
          <w:sz w:val="24"/>
        </w:rPr>
        <w:t>8 ust. 1</w:t>
      </w:r>
      <w:r w:rsidR="006B20E5" w:rsidRPr="007534B5">
        <w:rPr>
          <w:rFonts w:cs="Arial"/>
          <w:iCs/>
          <w:sz w:val="24"/>
        </w:rPr>
        <w:t xml:space="preserve"> </w:t>
      </w:r>
      <w:r w:rsidR="00042BA4" w:rsidRPr="007534B5">
        <w:rPr>
          <w:rFonts w:cs="Arial"/>
          <w:iCs/>
          <w:sz w:val="24"/>
        </w:rPr>
        <w:t>rozporządzenia EFRR</w:t>
      </w:r>
      <w:r w:rsidR="001E2F9A" w:rsidRPr="007534B5">
        <w:rPr>
          <w:rFonts w:cs="Arial"/>
          <w:iCs/>
          <w:sz w:val="24"/>
        </w:rPr>
        <w:t>/FS</w:t>
      </w:r>
      <w:r w:rsidR="00267667" w:rsidRPr="007534B5">
        <w:rPr>
          <w:rFonts w:cs="Arial"/>
          <w:iCs/>
          <w:sz w:val="24"/>
        </w:rPr>
        <w:t xml:space="preserve">, </w:t>
      </w:r>
      <w:r w:rsidR="00AE45C5" w:rsidRPr="007534B5">
        <w:rPr>
          <w:rFonts w:cs="Arial"/>
          <w:iCs/>
          <w:sz w:val="24"/>
        </w:rPr>
        <w:t xml:space="preserve">w </w:t>
      </w:r>
      <w:r w:rsidR="001E2F9A" w:rsidRPr="007534B5">
        <w:rPr>
          <w:rFonts w:cs="Arial"/>
          <w:iCs/>
          <w:sz w:val="24"/>
        </w:rPr>
        <w:t>art. 12 ust. 1</w:t>
      </w:r>
      <w:r w:rsidR="00042BA4" w:rsidRPr="007534B5">
        <w:rPr>
          <w:rFonts w:cs="Arial"/>
          <w:iCs/>
          <w:sz w:val="24"/>
        </w:rPr>
        <w:t xml:space="preserve"> rozporządzenia FS</w:t>
      </w:r>
      <w:r w:rsidR="001E2F9A" w:rsidRPr="007534B5">
        <w:rPr>
          <w:rFonts w:cs="Arial"/>
          <w:iCs/>
          <w:sz w:val="24"/>
        </w:rPr>
        <w:t>T</w:t>
      </w:r>
      <w:r w:rsidR="00984730" w:rsidRPr="007534B5">
        <w:rPr>
          <w:rFonts w:cs="Arial"/>
          <w:iCs/>
          <w:sz w:val="24"/>
        </w:rPr>
        <w:t xml:space="preserve"> oraz w art. 2</w:t>
      </w:r>
      <w:r w:rsidR="001E2F9A" w:rsidRPr="007534B5">
        <w:rPr>
          <w:rFonts w:cs="Arial"/>
          <w:iCs/>
          <w:sz w:val="24"/>
        </w:rPr>
        <w:t>8</w:t>
      </w:r>
      <w:r w:rsidR="00984730" w:rsidRPr="007534B5">
        <w:rPr>
          <w:rFonts w:cs="Arial"/>
          <w:iCs/>
          <w:sz w:val="24"/>
        </w:rPr>
        <w:t xml:space="preserve"> ust. 4 ustawy. Wskaźniki produktu </w:t>
      </w:r>
      <w:r w:rsidR="001E2F9A" w:rsidRPr="007534B5">
        <w:rPr>
          <w:rFonts w:cs="Arial"/>
          <w:iCs/>
          <w:sz w:val="24"/>
        </w:rPr>
        <w:t xml:space="preserve">i rezultatu </w:t>
      </w:r>
      <w:r w:rsidR="00984730" w:rsidRPr="007534B5">
        <w:rPr>
          <w:rFonts w:cs="Arial"/>
          <w:iCs/>
          <w:sz w:val="24"/>
        </w:rPr>
        <w:t>specyficzne dla programu</w:t>
      </w:r>
      <w:r w:rsidR="006C572F" w:rsidRPr="007534B5">
        <w:rPr>
          <w:rFonts w:cs="Arial"/>
          <w:iCs/>
          <w:sz w:val="24"/>
        </w:rPr>
        <w:t xml:space="preserve"> </w:t>
      </w:r>
      <w:r w:rsidR="00984730" w:rsidRPr="007534B5">
        <w:rPr>
          <w:rFonts w:cs="Arial"/>
          <w:iCs/>
          <w:sz w:val="24"/>
        </w:rPr>
        <w:t xml:space="preserve">są stosowane </w:t>
      </w:r>
      <w:r w:rsidR="008E7D6D" w:rsidRPr="007534B5">
        <w:rPr>
          <w:rFonts w:cs="Arial"/>
          <w:iCs/>
          <w:sz w:val="24"/>
        </w:rPr>
        <w:br/>
      </w:r>
      <w:r w:rsidR="00984730" w:rsidRPr="007534B5">
        <w:rPr>
          <w:rFonts w:cs="Arial"/>
          <w:iCs/>
          <w:sz w:val="24"/>
        </w:rPr>
        <w:t>w przypadku, gdy zakres interwencji na poszczególn</w:t>
      </w:r>
      <w:r w:rsidR="001F14D8" w:rsidRPr="007534B5">
        <w:rPr>
          <w:rFonts w:cs="Arial"/>
          <w:iCs/>
          <w:sz w:val="24"/>
        </w:rPr>
        <w:t xml:space="preserve">ych poziomach wdrażania </w:t>
      </w:r>
      <w:r w:rsidR="00E13BCD" w:rsidRPr="007534B5">
        <w:rPr>
          <w:rFonts w:cs="Arial"/>
          <w:iCs/>
          <w:sz w:val="24"/>
        </w:rPr>
        <w:t xml:space="preserve">programu </w:t>
      </w:r>
      <w:r w:rsidR="00984730" w:rsidRPr="007534B5">
        <w:rPr>
          <w:rFonts w:cs="Arial"/>
          <w:iCs/>
          <w:sz w:val="24"/>
        </w:rPr>
        <w:t>nie może być wys</w:t>
      </w:r>
      <w:r w:rsidR="001E2F9A" w:rsidRPr="007534B5">
        <w:rPr>
          <w:rFonts w:cs="Arial"/>
          <w:iCs/>
          <w:sz w:val="24"/>
        </w:rPr>
        <w:t>tarczająco opisany przy użyciu LWK 2021</w:t>
      </w:r>
      <w:r w:rsidR="00984730" w:rsidRPr="007534B5">
        <w:rPr>
          <w:rFonts w:cs="Arial"/>
          <w:iCs/>
          <w:sz w:val="24"/>
        </w:rPr>
        <w:t>.</w:t>
      </w:r>
      <w:r w:rsidR="006C572F" w:rsidRPr="007534B5">
        <w:rPr>
          <w:rFonts w:cs="Arial"/>
          <w:iCs/>
          <w:sz w:val="24"/>
        </w:rPr>
        <w:t xml:space="preserve"> </w:t>
      </w:r>
      <w:r w:rsidR="001F14D8" w:rsidRPr="007534B5">
        <w:rPr>
          <w:rFonts w:cs="Arial"/>
          <w:iCs/>
          <w:sz w:val="24"/>
        </w:rPr>
        <w:t xml:space="preserve">Z uwagi </w:t>
      </w:r>
      <w:r w:rsidR="006C572F" w:rsidRPr="007534B5">
        <w:rPr>
          <w:rFonts w:cs="Arial"/>
          <w:iCs/>
          <w:sz w:val="24"/>
        </w:rPr>
        <w:t>na fakultatywny charakter wskaźników specyficznych dla programu, za ich ewentualne określenie, zdefiniowanie i monitorowanie odpowiada IZ.</w:t>
      </w:r>
      <w:r w:rsidR="001B158E" w:rsidRPr="007534B5">
        <w:rPr>
          <w:rFonts w:cs="Arial"/>
          <w:iCs/>
          <w:sz w:val="24"/>
        </w:rPr>
        <w:t xml:space="preserve"> Zastosowanie przez IZ wskaźników produktu i rezultatu specyficzn</w:t>
      </w:r>
      <w:r w:rsidR="00FC5700" w:rsidRPr="007534B5">
        <w:rPr>
          <w:rFonts w:cs="Arial"/>
          <w:iCs/>
          <w:sz w:val="24"/>
        </w:rPr>
        <w:t>ych</w:t>
      </w:r>
      <w:r w:rsidR="001B158E" w:rsidRPr="007534B5">
        <w:rPr>
          <w:rFonts w:cs="Arial"/>
          <w:iCs/>
          <w:sz w:val="24"/>
        </w:rPr>
        <w:t xml:space="preserve"> dla programu wymaga uprzedniej opinii IK UP</w:t>
      </w:r>
      <w:r w:rsidR="003D2FAA" w:rsidRPr="007534B5">
        <w:rPr>
          <w:rFonts w:cs="Arial"/>
          <w:iCs/>
          <w:sz w:val="24"/>
        </w:rPr>
        <w:t xml:space="preserve"> w trybie opisanym w sekcji 2.2.3</w:t>
      </w:r>
      <w:r w:rsidR="001B158E" w:rsidRPr="007534B5">
        <w:rPr>
          <w:rFonts w:cs="Arial"/>
          <w:iCs/>
          <w:sz w:val="24"/>
        </w:rPr>
        <w:t>.</w:t>
      </w:r>
    </w:p>
    <w:p w14:paraId="78876C8C" w14:textId="447F1EB3" w:rsidR="00816C5F" w:rsidRPr="007534B5" w:rsidRDefault="009104B6" w:rsidP="00AC2601">
      <w:pPr>
        <w:numPr>
          <w:ilvl w:val="0"/>
          <w:numId w:val="9"/>
        </w:numPr>
        <w:autoSpaceDE w:val="0"/>
        <w:autoSpaceDN w:val="0"/>
        <w:adjustRightInd w:val="0"/>
        <w:spacing w:before="120" w:after="120"/>
        <w:ind w:left="357" w:hanging="357"/>
        <w:jc w:val="left"/>
        <w:rPr>
          <w:rFonts w:cs="Arial"/>
          <w:iCs/>
          <w:sz w:val="24"/>
        </w:rPr>
      </w:pPr>
      <w:r w:rsidRPr="007534B5">
        <w:rPr>
          <w:rFonts w:cs="Arial"/>
          <w:iCs/>
          <w:sz w:val="24"/>
        </w:rPr>
        <w:t xml:space="preserve">IZ może dopuścić </w:t>
      </w:r>
      <w:r w:rsidR="00816C5F" w:rsidRPr="007534B5">
        <w:rPr>
          <w:rFonts w:cs="Arial"/>
          <w:iCs/>
          <w:sz w:val="24"/>
        </w:rPr>
        <w:t>stosowanie na poziomie projektu</w:t>
      </w:r>
      <w:r w:rsidR="00DA4407" w:rsidRPr="007534B5">
        <w:rPr>
          <w:rFonts w:cs="Arial"/>
          <w:iCs/>
          <w:sz w:val="24"/>
        </w:rPr>
        <w:t>,</w:t>
      </w:r>
      <w:r w:rsidRPr="007534B5">
        <w:rPr>
          <w:rFonts w:cs="Arial"/>
          <w:iCs/>
          <w:sz w:val="24"/>
        </w:rPr>
        <w:t xml:space="preserve"> </w:t>
      </w:r>
      <w:r w:rsidR="00DA4407" w:rsidRPr="007534B5">
        <w:rPr>
          <w:rFonts w:cs="Arial"/>
          <w:iCs/>
          <w:sz w:val="24"/>
        </w:rPr>
        <w:t>obok LWK 20</w:t>
      </w:r>
      <w:r w:rsidR="00697D1E" w:rsidRPr="007534B5">
        <w:rPr>
          <w:rFonts w:cs="Arial"/>
          <w:iCs/>
          <w:sz w:val="24"/>
        </w:rPr>
        <w:t>21</w:t>
      </w:r>
      <w:r w:rsidR="00DA4407" w:rsidRPr="007534B5">
        <w:rPr>
          <w:rFonts w:cs="Arial"/>
          <w:iCs/>
          <w:sz w:val="24"/>
        </w:rPr>
        <w:t xml:space="preserve">, </w:t>
      </w:r>
      <w:r w:rsidR="00A92455" w:rsidRPr="007534B5">
        <w:rPr>
          <w:rFonts w:cs="Arial"/>
          <w:iCs/>
          <w:sz w:val="24"/>
        </w:rPr>
        <w:t xml:space="preserve">wskaźników </w:t>
      </w:r>
      <w:r w:rsidR="00D50DA1" w:rsidRPr="007534B5">
        <w:rPr>
          <w:rFonts w:cs="Arial"/>
          <w:iCs/>
          <w:sz w:val="24"/>
        </w:rPr>
        <w:t xml:space="preserve">uwzględniających </w:t>
      </w:r>
      <w:r w:rsidR="00816C5F" w:rsidRPr="007534B5">
        <w:rPr>
          <w:rFonts w:cs="Arial"/>
          <w:iCs/>
          <w:sz w:val="24"/>
        </w:rPr>
        <w:t>specyfi</w:t>
      </w:r>
      <w:r w:rsidR="00D50DA1" w:rsidRPr="007534B5">
        <w:rPr>
          <w:rFonts w:cs="Arial"/>
          <w:iCs/>
          <w:sz w:val="24"/>
        </w:rPr>
        <w:t>kę</w:t>
      </w:r>
      <w:r w:rsidR="00816C5F" w:rsidRPr="007534B5">
        <w:rPr>
          <w:rFonts w:cs="Arial"/>
          <w:iCs/>
          <w:sz w:val="24"/>
        </w:rPr>
        <w:t xml:space="preserve"> </w:t>
      </w:r>
      <w:r w:rsidR="00D50DA1" w:rsidRPr="007534B5">
        <w:rPr>
          <w:rFonts w:cs="Arial"/>
          <w:iCs/>
          <w:sz w:val="24"/>
        </w:rPr>
        <w:t>danego</w:t>
      </w:r>
      <w:r w:rsidR="00816C5F" w:rsidRPr="007534B5">
        <w:rPr>
          <w:rFonts w:cs="Arial"/>
          <w:iCs/>
          <w:sz w:val="24"/>
        </w:rPr>
        <w:t xml:space="preserve"> projektu, określ</w:t>
      </w:r>
      <w:r w:rsidR="00821BDF" w:rsidRPr="007534B5">
        <w:rPr>
          <w:rFonts w:cs="Arial"/>
          <w:iCs/>
          <w:sz w:val="24"/>
        </w:rPr>
        <w:t>onych przez beneficjenta (</w:t>
      </w:r>
      <w:r w:rsidR="006E0EF0" w:rsidRPr="007534B5">
        <w:rPr>
          <w:rFonts w:cs="Arial"/>
          <w:b/>
          <w:iCs/>
          <w:sz w:val="24"/>
        </w:rPr>
        <w:t>wskaźniki specyficzne dla projektu</w:t>
      </w:r>
      <w:r w:rsidR="00816C5F" w:rsidRPr="007534B5">
        <w:rPr>
          <w:rFonts w:cs="Arial"/>
          <w:iCs/>
          <w:sz w:val="24"/>
        </w:rPr>
        <w:t xml:space="preserve">). Wskaźniki </w:t>
      </w:r>
      <w:r w:rsidR="006E0EF0" w:rsidRPr="007534B5">
        <w:rPr>
          <w:rFonts w:cs="Arial"/>
          <w:iCs/>
          <w:sz w:val="24"/>
        </w:rPr>
        <w:t xml:space="preserve">specyficzne dla projektu </w:t>
      </w:r>
      <w:r w:rsidR="0020681D" w:rsidRPr="007534B5">
        <w:rPr>
          <w:rFonts w:cs="Arial"/>
          <w:iCs/>
          <w:sz w:val="24"/>
        </w:rPr>
        <w:t xml:space="preserve">podlegają </w:t>
      </w:r>
      <w:r w:rsidR="003E7766" w:rsidRPr="007534B5">
        <w:rPr>
          <w:rFonts w:cs="Arial"/>
          <w:iCs/>
          <w:sz w:val="24"/>
        </w:rPr>
        <w:t xml:space="preserve">monitorowaniu i rozliczeniu </w:t>
      </w:r>
      <w:r w:rsidR="0058356E" w:rsidRPr="007534B5">
        <w:rPr>
          <w:rFonts w:cs="Arial"/>
          <w:iCs/>
          <w:sz w:val="24"/>
        </w:rPr>
        <w:t xml:space="preserve">wyłącznie </w:t>
      </w:r>
      <w:r w:rsidR="0073227B" w:rsidRPr="007534B5">
        <w:rPr>
          <w:rFonts w:cs="Arial"/>
          <w:iCs/>
          <w:sz w:val="24"/>
        </w:rPr>
        <w:t xml:space="preserve">na poziomie projektu z uwagi na </w:t>
      </w:r>
      <w:r w:rsidR="007C3405" w:rsidRPr="007534B5">
        <w:rPr>
          <w:rFonts w:cs="Arial"/>
          <w:iCs/>
          <w:sz w:val="24"/>
        </w:rPr>
        <w:t xml:space="preserve">ograniczoną </w:t>
      </w:r>
      <w:r w:rsidR="0073227B" w:rsidRPr="007534B5">
        <w:rPr>
          <w:rFonts w:cs="Arial"/>
          <w:iCs/>
          <w:sz w:val="24"/>
        </w:rPr>
        <w:t>możliwoś</w:t>
      </w:r>
      <w:r w:rsidR="007C3405" w:rsidRPr="007534B5">
        <w:rPr>
          <w:rFonts w:cs="Arial"/>
          <w:iCs/>
          <w:sz w:val="24"/>
        </w:rPr>
        <w:t>ć</w:t>
      </w:r>
      <w:r w:rsidR="0073227B" w:rsidRPr="007534B5">
        <w:rPr>
          <w:rFonts w:cs="Arial"/>
          <w:iCs/>
          <w:sz w:val="24"/>
        </w:rPr>
        <w:t xml:space="preserve"> ich agregowania i porównywania pomiędzy projektami.</w:t>
      </w:r>
      <w:r w:rsidR="00816C5F" w:rsidRPr="007534B5">
        <w:rPr>
          <w:rFonts w:cs="Arial"/>
          <w:iCs/>
          <w:sz w:val="24"/>
        </w:rPr>
        <w:t xml:space="preserve">  </w:t>
      </w:r>
    </w:p>
    <w:p w14:paraId="7E5C3004" w14:textId="1FABC953" w:rsidR="00F52DA7" w:rsidRPr="007534B5" w:rsidRDefault="006E0EF0" w:rsidP="00AC2601">
      <w:pPr>
        <w:numPr>
          <w:ilvl w:val="0"/>
          <w:numId w:val="9"/>
        </w:numPr>
        <w:autoSpaceDE w:val="0"/>
        <w:autoSpaceDN w:val="0"/>
        <w:adjustRightInd w:val="0"/>
        <w:spacing w:before="120" w:after="120"/>
        <w:ind w:left="357" w:hanging="357"/>
        <w:jc w:val="left"/>
        <w:rPr>
          <w:rFonts w:cs="Arial"/>
          <w:iCs/>
          <w:sz w:val="24"/>
        </w:rPr>
      </w:pPr>
      <w:r w:rsidRPr="007534B5">
        <w:rPr>
          <w:rFonts w:cs="Arial"/>
          <w:iCs/>
          <w:sz w:val="24"/>
        </w:rPr>
        <w:t xml:space="preserve">Wskaźniki </w:t>
      </w:r>
      <w:r w:rsidR="00C24BB3">
        <w:rPr>
          <w:rFonts w:cs="Arial"/>
          <w:iCs/>
          <w:sz w:val="24"/>
        </w:rPr>
        <w:t>z</w:t>
      </w:r>
      <w:r w:rsidRPr="007534B5">
        <w:rPr>
          <w:rFonts w:cs="Arial"/>
          <w:iCs/>
          <w:sz w:val="24"/>
        </w:rPr>
        <w:t xml:space="preserve"> </w:t>
      </w:r>
      <w:r w:rsidR="00362364" w:rsidRPr="007534B5">
        <w:rPr>
          <w:rFonts w:cs="Arial"/>
          <w:iCs/>
          <w:sz w:val="24"/>
        </w:rPr>
        <w:t xml:space="preserve">pkt </w:t>
      </w:r>
      <w:r w:rsidR="001E2F9A" w:rsidRPr="007534B5">
        <w:rPr>
          <w:rFonts w:cs="Arial"/>
          <w:iCs/>
          <w:sz w:val="24"/>
        </w:rPr>
        <w:t>3</w:t>
      </w:r>
      <w:r w:rsidRPr="007534B5">
        <w:rPr>
          <w:rFonts w:cs="Arial"/>
          <w:iCs/>
          <w:sz w:val="24"/>
        </w:rPr>
        <w:t xml:space="preserve"> </w:t>
      </w:r>
      <w:r w:rsidR="00C24BB3">
        <w:rPr>
          <w:rFonts w:cs="Arial"/>
          <w:iCs/>
          <w:sz w:val="24"/>
        </w:rPr>
        <w:t>i</w:t>
      </w:r>
      <w:r w:rsidR="007D756A" w:rsidRPr="007534B5">
        <w:rPr>
          <w:rFonts w:cs="Arial"/>
          <w:iCs/>
          <w:sz w:val="24"/>
        </w:rPr>
        <w:t xml:space="preserve"> </w:t>
      </w:r>
      <w:r w:rsidR="00362364" w:rsidRPr="007534B5">
        <w:rPr>
          <w:rFonts w:cs="Arial"/>
          <w:iCs/>
          <w:sz w:val="24"/>
        </w:rPr>
        <w:t xml:space="preserve">pkt </w:t>
      </w:r>
      <w:r w:rsidR="001E2F9A" w:rsidRPr="007534B5">
        <w:rPr>
          <w:rFonts w:cs="Arial"/>
          <w:iCs/>
          <w:sz w:val="24"/>
        </w:rPr>
        <w:t>4</w:t>
      </w:r>
      <w:r w:rsidRPr="007534B5">
        <w:rPr>
          <w:rFonts w:cs="Arial"/>
          <w:iCs/>
          <w:sz w:val="24"/>
        </w:rPr>
        <w:t>,</w:t>
      </w:r>
      <w:r w:rsidR="003034C8" w:rsidRPr="007534B5">
        <w:rPr>
          <w:rFonts w:cs="Arial"/>
          <w:iCs/>
          <w:sz w:val="24"/>
        </w:rPr>
        <w:t xml:space="preserve"> </w:t>
      </w:r>
      <w:r w:rsidR="007D756A" w:rsidRPr="007534B5">
        <w:rPr>
          <w:rFonts w:cs="Arial"/>
          <w:iCs/>
          <w:sz w:val="24"/>
        </w:rPr>
        <w:t xml:space="preserve">zamieszczane są w dokumencie </w:t>
      </w:r>
      <w:r w:rsidR="001B158E" w:rsidRPr="007534B5">
        <w:rPr>
          <w:rFonts w:cs="Arial"/>
          <w:iCs/>
          <w:sz w:val="24"/>
        </w:rPr>
        <w:t>„</w:t>
      </w:r>
      <w:r w:rsidR="00E13BCD" w:rsidRPr="007534B5">
        <w:rPr>
          <w:rFonts w:cs="Arial"/>
          <w:iCs/>
          <w:sz w:val="24"/>
        </w:rPr>
        <w:t>program</w:t>
      </w:r>
      <w:r w:rsidR="001B158E" w:rsidRPr="007534B5">
        <w:rPr>
          <w:rFonts w:cs="Arial"/>
          <w:iCs/>
          <w:sz w:val="24"/>
        </w:rPr>
        <w:t>”</w:t>
      </w:r>
      <w:r w:rsidR="007D756A" w:rsidRPr="007534B5">
        <w:rPr>
          <w:rFonts w:cs="Arial"/>
          <w:iCs/>
          <w:sz w:val="24"/>
        </w:rPr>
        <w:t xml:space="preserve"> (dla głównych typów projektów</w:t>
      </w:r>
      <w:r w:rsidR="00B3591A" w:rsidRPr="007534B5">
        <w:rPr>
          <w:rStyle w:val="Odwoanieprzypisudolnego"/>
          <w:rFonts w:cs="Arial"/>
          <w:iCs/>
          <w:sz w:val="24"/>
        </w:rPr>
        <w:footnoteReference w:id="3"/>
      </w:r>
      <w:r w:rsidR="007D756A" w:rsidRPr="007534B5">
        <w:rPr>
          <w:rFonts w:cs="Arial"/>
          <w:iCs/>
          <w:sz w:val="24"/>
        </w:rPr>
        <w:t xml:space="preserve">) oraz w </w:t>
      </w:r>
      <w:r w:rsidR="008765DB" w:rsidRPr="007534B5">
        <w:rPr>
          <w:rFonts w:cs="Arial"/>
          <w:iCs/>
          <w:sz w:val="24"/>
        </w:rPr>
        <w:t>SZO</w:t>
      </w:r>
      <w:r w:rsidR="008646E4" w:rsidRPr="007534B5">
        <w:rPr>
          <w:rFonts w:cs="Arial"/>
          <w:iCs/>
          <w:sz w:val="24"/>
        </w:rPr>
        <w:t xml:space="preserve">P </w:t>
      </w:r>
      <w:r w:rsidR="007D756A" w:rsidRPr="007534B5">
        <w:rPr>
          <w:rFonts w:cs="Arial"/>
          <w:iCs/>
          <w:sz w:val="24"/>
        </w:rPr>
        <w:t>(dla wszystkich typów projektów</w:t>
      </w:r>
      <w:r w:rsidR="00030F48" w:rsidRPr="007534B5">
        <w:rPr>
          <w:rFonts w:cs="Arial"/>
          <w:iCs/>
          <w:sz w:val="24"/>
        </w:rPr>
        <w:t xml:space="preserve">) oraz podlegają monitorowaniu na wszystkich poziomach wdrażania </w:t>
      </w:r>
      <w:r w:rsidR="00E13BCD" w:rsidRPr="007534B5">
        <w:rPr>
          <w:rFonts w:cs="Arial"/>
          <w:iCs/>
          <w:sz w:val="24"/>
        </w:rPr>
        <w:t>programu</w:t>
      </w:r>
      <w:r w:rsidR="00030F48" w:rsidRPr="007534B5">
        <w:rPr>
          <w:rFonts w:cs="Arial"/>
          <w:iCs/>
          <w:sz w:val="24"/>
        </w:rPr>
        <w:t>.</w:t>
      </w:r>
    </w:p>
    <w:p w14:paraId="7C0BB71B" w14:textId="08E7B17C" w:rsidR="00276BAD" w:rsidRPr="007534B5" w:rsidRDefault="004C5208" w:rsidP="00AC2601">
      <w:pPr>
        <w:numPr>
          <w:ilvl w:val="0"/>
          <w:numId w:val="9"/>
        </w:numPr>
        <w:autoSpaceDE w:val="0"/>
        <w:autoSpaceDN w:val="0"/>
        <w:adjustRightInd w:val="0"/>
        <w:spacing w:before="120" w:after="120"/>
        <w:ind w:left="357" w:hanging="357"/>
        <w:jc w:val="left"/>
        <w:rPr>
          <w:rFonts w:cs="Arial"/>
          <w:iCs/>
          <w:sz w:val="24"/>
        </w:rPr>
      </w:pPr>
      <w:r w:rsidRPr="007534B5">
        <w:rPr>
          <w:rFonts w:cs="Arial"/>
          <w:iCs/>
          <w:sz w:val="24"/>
        </w:rPr>
        <w:t>Dopuszcza się</w:t>
      </w:r>
      <w:r w:rsidR="00980BC7" w:rsidRPr="007534B5">
        <w:rPr>
          <w:rFonts w:cs="Arial"/>
          <w:iCs/>
          <w:sz w:val="24"/>
        </w:rPr>
        <w:t>,</w:t>
      </w:r>
      <w:r w:rsidRPr="007534B5">
        <w:rPr>
          <w:rFonts w:cs="Arial"/>
          <w:iCs/>
          <w:sz w:val="24"/>
        </w:rPr>
        <w:t xml:space="preserve"> </w:t>
      </w:r>
      <w:r w:rsidR="001E28C7" w:rsidRPr="007534B5">
        <w:rPr>
          <w:rFonts w:cs="Arial"/>
          <w:iCs/>
          <w:sz w:val="24"/>
        </w:rPr>
        <w:t xml:space="preserve">w </w:t>
      </w:r>
      <w:r w:rsidR="00121F86" w:rsidRPr="007534B5">
        <w:rPr>
          <w:rFonts w:cs="Arial"/>
          <w:iCs/>
          <w:sz w:val="24"/>
        </w:rPr>
        <w:t>uzasadnionych</w:t>
      </w:r>
      <w:r w:rsidR="001E28C7" w:rsidRPr="007534B5">
        <w:rPr>
          <w:rFonts w:cs="Arial"/>
          <w:iCs/>
          <w:sz w:val="24"/>
        </w:rPr>
        <w:t xml:space="preserve"> przypadkach</w:t>
      </w:r>
      <w:r w:rsidR="00980BC7" w:rsidRPr="007534B5">
        <w:rPr>
          <w:rFonts w:cs="Arial"/>
          <w:iCs/>
          <w:sz w:val="24"/>
        </w:rPr>
        <w:t>,</w:t>
      </w:r>
      <w:r w:rsidR="001E28C7" w:rsidRPr="007534B5">
        <w:rPr>
          <w:rFonts w:cs="Arial"/>
          <w:iCs/>
          <w:sz w:val="24"/>
        </w:rPr>
        <w:t xml:space="preserve"> </w:t>
      </w:r>
      <w:r w:rsidR="004501E3" w:rsidRPr="007534B5">
        <w:rPr>
          <w:rFonts w:cs="Arial"/>
          <w:iCs/>
          <w:sz w:val="24"/>
        </w:rPr>
        <w:t>za</w:t>
      </w:r>
      <w:r w:rsidRPr="007534B5">
        <w:rPr>
          <w:rFonts w:cs="Arial"/>
          <w:iCs/>
          <w:sz w:val="24"/>
        </w:rPr>
        <w:t xml:space="preserve">stosowanie przez IZ wskaźników </w:t>
      </w:r>
      <w:r w:rsidR="00276BAD" w:rsidRPr="007534B5">
        <w:rPr>
          <w:rFonts w:cs="Arial"/>
          <w:iCs/>
          <w:sz w:val="24"/>
        </w:rPr>
        <w:br/>
      </w:r>
      <w:r w:rsidR="00060484" w:rsidRPr="007534B5">
        <w:rPr>
          <w:rFonts w:cs="Arial"/>
          <w:iCs/>
          <w:sz w:val="24"/>
        </w:rPr>
        <w:t>w cel</w:t>
      </w:r>
      <w:r w:rsidR="0041346C" w:rsidRPr="007534B5">
        <w:rPr>
          <w:rFonts w:cs="Arial"/>
          <w:iCs/>
          <w:sz w:val="24"/>
        </w:rPr>
        <w:t xml:space="preserve">ach </w:t>
      </w:r>
      <w:r w:rsidR="00060484" w:rsidRPr="007534B5">
        <w:rPr>
          <w:rFonts w:cs="Arial"/>
          <w:iCs/>
          <w:sz w:val="24"/>
        </w:rPr>
        <w:t>informac</w:t>
      </w:r>
      <w:r w:rsidR="0041346C" w:rsidRPr="007534B5">
        <w:rPr>
          <w:rFonts w:cs="Arial"/>
          <w:iCs/>
          <w:sz w:val="24"/>
        </w:rPr>
        <w:t xml:space="preserve">yjnych. </w:t>
      </w:r>
      <w:r w:rsidR="00D078BA" w:rsidRPr="007534B5">
        <w:rPr>
          <w:rFonts w:cs="Arial"/>
          <w:iCs/>
          <w:sz w:val="24"/>
        </w:rPr>
        <w:t>D</w:t>
      </w:r>
      <w:r w:rsidRPr="007534B5">
        <w:rPr>
          <w:rFonts w:cs="Arial"/>
          <w:iCs/>
          <w:sz w:val="24"/>
        </w:rPr>
        <w:t xml:space="preserve">ane </w:t>
      </w:r>
      <w:r w:rsidR="00D078BA" w:rsidRPr="007534B5">
        <w:rPr>
          <w:rFonts w:cs="Arial"/>
          <w:iCs/>
          <w:sz w:val="24"/>
        </w:rPr>
        <w:t xml:space="preserve">nt. realizacji takich wskaźników </w:t>
      </w:r>
      <w:r w:rsidRPr="007534B5">
        <w:rPr>
          <w:rFonts w:cs="Arial"/>
          <w:iCs/>
          <w:sz w:val="24"/>
        </w:rPr>
        <w:t xml:space="preserve">są pozyskiwane </w:t>
      </w:r>
      <w:r w:rsidR="00276BAD" w:rsidRPr="007534B5">
        <w:rPr>
          <w:rFonts w:cs="Arial"/>
          <w:iCs/>
          <w:sz w:val="24"/>
        </w:rPr>
        <w:br/>
      </w:r>
      <w:r w:rsidRPr="007534B5">
        <w:rPr>
          <w:rFonts w:cs="Arial"/>
          <w:iCs/>
          <w:sz w:val="24"/>
        </w:rPr>
        <w:lastRenderedPageBreak/>
        <w:t>z poziomu projekt</w:t>
      </w:r>
      <w:r w:rsidR="00B42BD9" w:rsidRPr="007534B5">
        <w:rPr>
          <w:rFonts w:cs="Arial"/>
          <w:iCs/>
          <w:sz w:val="24"/>
        </w:rPr>
        <w:t xml:space="preserve">u </w:t>
      </w:r>
      <w:r w:rsidRPr="007534B5">
        <w:rPr>
          <w:rFonts w:cs="Arial"/>
          <w:iCs/>
          <w:sz w:val="24"/>
        </w:rPr>
        <w:t>w procesie</w:t>
      </w:r>
      <w:r w:rsidR="004501E3" w:rsidRPr="007534B5">
        <w:rPr>
          <w:rFonts w:cs="Arial"/>
          <w:iCs/>
          <w:sz w:val="24"/>
        </w:rPr>
        <w:t xml:space="preserve"> </w:t>
      </w:r>
      <w:r w:rsidRPr="007534B5">
        <w:rPr>
          <w:rFonts w:cs="Arial"/>
          <w:iCs/>
          <w:sz w:val="24"/>
        </w:rPr>
        <w:t xml:space="preserve">monitorowania, ale poziom </w:t>
      </w:r>
      <w:r w:rsidR="00D078BA" w:rsidRPr="007534B5">
        <w:rPr>
          <w:rFonts w:cs="Arial"/>
          <w:iCs/>
          <w:sz w:val="24"/>
        </w:rPr>
        <w:t xml:space="preserve">ich </w:t>
      </w:r>
      <w:r w:rsidRPr="007534B5">
        <w:rPr>
          <w:rFonts w:cs="Arial"/>
          <w:iCs/>
          <w:sz w:val="24"/>
        </w:rPr>
        <w:t xml:space="preserve">wykonania </w:t>
      </w:r>
      <w:r w:rsidR="00D65B2F" w:rsidRPr="007534B5">
        <w:rPr>
          <w:rFonts w:cs="Arial"/>
          <w:iCs/>
          <w:sz w:val="24"/>
        </w:rPr>
        <w:br/>
      </w:r>
      <w:r w:rsidR="008A78C8" w:rsidRPr="007534B5">
        <w:rPr>
          <w:rFonts w:cs="Arial"/>
          <w:iCs/>
          <w:sz w:val="24"/>
        </w:rPr>
        <w:t xml:space="preserve">w projekcie </w:t>
      </w:r>
      <w:r w:rsidRPr="007534B5">
        <w:rPr>
          <w:rFonts w:cs="Arial"/>
          <w:iCs/>
          <w:sz w:val="24"/>
        </w:rPr>
        <w:t>nie stanowi przedmio</w:t>
      </w:r>
      <w:r w:rsidR="00AD0F54" w:rsidRPr="007534B5">
        <w:rPr>
          <w:rFonts w:cs="Arial"/>
          <w:iCs/>
          <w:sz w:val="24"/>
        </w:rPr>
        <w:t>tu rozliczenia z beneficjentem</w:t>
      </w:r>
      <w:r w:rsidR="00286227" w:rsidRPr="007534B5">
        <w:rPr>
          <w:rStyle w:val="Odwoanieprzypisudolnego"/>
          <w:rFonts w:cs="Arial"/>
          <w:iCs/>
          <w:sz w:val="24"/>
        </w:rPr>
        <w:footnoteReference w:id="4"/>
      </w:r>
      <w:r w:rsidR="00AD0F54" w:rsidRPr="007534B5">
        <w:rPr>
          <w:rFonts w:cs="Arial"/>
          <w:iCs/>
          <w:sz w:val="24"/>
        </w:rPr>
        <w:t>.</w:t>
      </w:r>
    </w:p>
    <w:p w14:paraId="07FA96AA" w14:textId="53E35A63" w:rsidR="009E696C" w:rsidRPr="007534B5" w:rsidRDefault="009C4A99" w:rsidP="0006490D">
      <w:pPr>
        <w:pStyle w:val="Nagwek3"/>
        <w:numPr>
          <w:ilvl w:val="0"/>
          <w:numId w:val="0"/>
        </w:numPr>
        <w:spacing w:after="120"/>
        <w:jc w:val="both"/>
        <w:rPr>
          <w:iCs/>
          <w:sz w:val="24"/>
          <w:szCs w:val="24"/>
        </w:rPr>
      </w:pPr>
      <w:bookmarkStart w:id="22" w:name="_Toc452992310"/>
      <w:bookmarkStart w:id="23" w:name="_Toc496085523"/>
      <w:bookmarkStart w:id="24" w:name="_Toc106196803"/>
      <w:r w:rsidRPr="007534B5">
        <w:rPr>
          <w:iCs/>
          <w:sz w:val="24"/>
          <w:szCs w:val="24"/>
        </w:rPr>
        <w:t xml:space="preserve">Sekcja 2.1.3. </w:t>
      </w:r>
      <w:r w:rsidR="00457849" w:rsidRPr="007534B5">
        <w:rPr>
          <w:iCs/>
          <w:sz w:val="24"/>
          <w:szCs w:val="24"/>
        </w:rPr>
        <w:t>M</w:t>
      </w:r>
      <w:r w:rsidR="009E696C" w:rsidRPr="007534B5">
        <w:rPr>
          <w:iCs/>
          <w:sz w:val="24"/>
          <w:szCs w:val="24"/>
        </w:rPr>
        <w:t>onitorowani</w:t>
      </w:r>
      <w:r w:rsidR="00457849" w:rsidRPr="007534B5">
        <w:rPr>
          <w:iCs/>
          <w:sz w:val="24"/>
          <w:szCs w:val="24"/>
        </w:rPr>
        <w:t>e</w:t>
      </w:r>
      <w:r w:rsidR="009E696C" w:rsidRPr="007534B5">
        <w:rPr>
          <w:iCs/>
          <w:sz w:val="24"/>
          <w:szCs w:val="24"/>
        </w:rPr>
        <w:t xml:space="preserve"> postępu rzeczowego</w:t>
      </w:r>
      <w:bookmarkEnd w:id="22"/>
      <w:bookmarkEnd w:id="23"/>
      <w:bookmarkEnd w:id="24"/>
    </w:p>
    <w:p w14:paraId="5048582B" w14:textId="77777777" w:rsidR="00863559" w:rsidRPr="007534B5" w:rsidRDefault="00863559" w:rsidP="00AC2601">
      <w:pPr>
        <w:numPr>
          <w:ilvl w:val="0"/>
          <w:numId w:val="10"/>
        </w:numPr>
        <w:spacing w:before="120" w:after="120"/>
        <w:jc w:val="left"/>
        <w:rPr>
          <w:rFonts w:cs="Arial"/>
          <w:iCs/>
          <w:sz w:val="24"/>
        </w:rPr>
      </w:pPr>
      <w:bookmarkStart w:id="25" w:name="_Toc84922880"/>
      <w:bookmarkEnd w:id="25"/>
      <w:r w:rsidRPr="007534B5">
        <w:rPr>
          <w:rFonts w:cs="Arial"/>
          <w:iCs/>
          <w:sz w:val="24"/>
        </w:rPr>
        <w:t>Za system wskaźnik</w:t>
      </w:r>
      <w:r w:rsidR="00415ECE" w:rsidRPr="007534B5">
        <w:rPr>
          <w:rFonts w:cs="Arial"/>
          <w:iCs/>
          <w:sz w:val="24"/>
        </w:rPr>
        <w:t xml:space="preserve">ów postępu rzeczowego w ramach </w:t>
      </w:r>
      <w:r w:rsidR="00E13BCD" w:rsidRPr="007534B5">
        <w:rPr>
          <w:rFonts w:cs="Arial"/>
          <w:iCs/>
          <w:sz w:val="24"/>
        </w:rPr>
        <w:t>programu</w:t>
      </w:r>
      <w:r w:rsidRPr="007534B5">
        <w:rPr>
          <w:rFonts w:cs="Arial"/>
          <w:iCs/>
          <w:sz w:val="24"/>
        </w:rPr>
        <w:t xml:space="preserve">, w tym </w:t>
      </w:r>
      <w:r w:rsidR="00592B43" w:rsidRPr="007534B5">
        <w:rPr>
          <w:rFonts w:cs="Arial"/>
          <w:iCs/>
          <w:sz w:val="24"/>
        </w:rPr>
        <w:t>dobór wskaźników, ustalenie wartości bazowych</w:t>
      </w:r>
      <w:r w:rsidR="00D017AD" w:rsidRPr="007534B5">
        <w:rPr>
          <w:rFonts w:cs="Arial"/>
          <w:iCs/>
          <w:sz w:val="24"/>
        </w:rPr>
        <w:t>, pośrednich</w:t>
      </w:r>
      <w:r w:rsidR="00592B43" w:rsidRPr="007534B5">
        <w:rPr>
          <w:rFonts w:cs="Arial"/>
          <w:iCs/>
          <w:sz w:val="24"/>
        </w:rPr>
        <w:t xml:space="preserve"> i docelowych dla wskaźników, oraz </w:t>
      </w:r>
      <w:r w:rsidRPr="007534B5">
        <w:rPr>
          <w:rFonts w:cs="Arial"/>
          <w:iCs/>
          <w:sz w:val="24"/>
        </w:rPr>
        <w:t>prawidłowy przebieg procesu realizacji założonych wartości wskaźników</w:t>
      </w:r>
      <w:r w:rsidR="00A063AD" w:rsidRPr="007534B5">
        <w:rPr>
          <w:rFonts w:cs="Arial"/>
          <w:iCs/>
          <w:sz w:val="24"/>
        </w:rPr>
        <w:t xml:space="preserve"> na poszczególnych poziomach wdrażania </w:t>
      </w:r>
      <w:r w:rsidR="00E13BCD" w:rsidRPr="007534B5">
        <w:rPr>
          <w:rFonts w:cs="Arial"/>
          <w:iCs/>
          <w:sz w:val="24"/>
        </w:rPr>
        <w:t>programu</w:t>
      </w:r>
      <w:r w:rsidRPr="007534B5">
        <w:rPr>
          <w:rFonts w:cs="Arial"/>
          <w:iCs/>
          <w:sz w:val="24"/>
        </w:rPr>
        <w:t>, odpowiada IZ</w:t>
      </w:r>
      <w:r w:rsidR="00A91322" w:rsidRPr="007534B5">
        <w:rPr>
          <w:rFonts w:cs="Arial"/>
          <w:iCs/>
          <w:sz w:val="24"/>
        </w:rPr>
        <w:t>.</w:t>
      </w:r>
    </w:p>
    <w:p w14:paraId="026B4530" w14:textId="36C4B055" w:rsidR="006C7CF4" w:rsidRPr="007534B5" w:rsidRDefault="00D017AD" w:rsidP="00AC2601">
      <w:pPr>
        <w:numPr>
          <w:ilvl w:val="0"/>
          <w:numId w:val="10"/>
        </w:numPr>
        <w:spacing w:before="120" w:after="120"/>
        <w:jc w:val="left"/>
        <w:rPr>
          <w:rFonts w:cs="Arial"/>
          <w:iCs/>
          <w:sz w:val="24"/>
        </w:rPr>
      </w:pPr>
      <w:r w:rsidRPr="007534B5">
        <w:rPr>
          <w:rFonts w:cs="Arial"/>
          <w:iCs/>
          <w:sz w:val="24"/>
        </w:rPr>
        <w:t xml:space="preserve">Wartości bazowe dla wskaźników produktu wynoszą „0”. </w:t>
      </w:r>
      <w:r w:rsidR="006C7CF4" w:rsidRPr="007534B5">
        <w:rPr>
          <w:rFonts w:cs="Arial"/>
          <w:iCs/>
          <w:sz w:val="24"/>
        </w:rPr>
        <w:t>Dla wskaźników rezultatu wartości bazowe wynoszą „0”, chyba że w definicji wskaźnika wskazano inaczej.</w:t>
      </w:r>
      <w:r w:rsidR="00DA7909" w:rsidRPr="007534B5">
        <w:rPr>
          <w:rFonts w:cs="Arial"/>
          <w:iCs/>
          <w:sz w:val="24"/>
        </w:rPr>
        <w:t xml:space="preserve"> </w:t>
      </w:r>
      <w:r w:rsidR="00276BAD" w:rsidRPr="007534B5">
        <w:rPr>
          <w:rFonts w:cs="Arial"/>
          <w:iCs/>
          <w:sz w:val="24"/>
        </w:rPr>
        <w:br/>
      </w:r>
      <w:r w:rsidR="00DA7909" w:rsidRPr="007534B5">
        <w:rPr>
          <w:rFonts w:cs="Arial"/>
          <w:iCs/>
          <w:sz w:val="24"/>
        </w:rPr>
        <w:t>W szczególności, wartość bazow</w:t>
      </w:r>
      <w:r w:rsidR="00A91973" w:rsidRPr="007534B5">
        <w:rPr>
          <w:rFonts w:cs="Arial"/>
          <w:iCs/>
          <w:sz w:val="24"/>
        </w:rPr>
        <w:t>ą</w:t>
      </w:r>
      <w:r w:rsidR="00DA7909" w:rsidRPr="007534B5">
        <w:rPr>
          <w:rFonts w:cs="Arial"/>
          <w:iCs/>
          <w:sz w:val="24"/>
        </w:rPr>
        <w:t xml:space="preserve"> różn</w:t>
      </w:r>
      <w:r w:rsidR="00A91973" w:rsidRPr="007534B5">
        <w:rPr>
          <w:rFonts w:cs="Arial"/>
          <w:iCs/>
          <w:sz w:val="24"/>
        </w:rPr>
        <w:t>ą</w:t>
      </w:r>
      <w:r w:rsidR="00DA7909" w:rsidRPr="007534B5">
        <w:rPr>
          <w:rFonts w:cs="Arial"/>
          <w:iCs/>
          <w:sz w:val="24"/>
        </w:rPr>
        <w:t xml:space="preserve"> od „0” </w:t>
      </w:r>
      <w:r w:rsidR="00286227" w:rsidRPr="007534B5">
        <w:rPr>
          <w:rFonts w:cs="Arial"/>
          <w:iCs/>
          <w:sz w:val="24"/>
        </w:rPr>
        <w:t>mogą przyjmować</w:t>
      </w:r>
      <w:r w:rsidR="00DA7909" w:rsidRPr="007534B5">
        <w:rPr>
          <w:rFonts w:cs="Arial"/>
          <w:iCs/>
          <w:sz w:val="24"/>
        </w:rPr>
        <w:t xml:space="preserve"> </w:t>
      </w:r>
      <w:r w:rsidR="00286227" w:rsidRPr="007534B5">
        <w:rPr>
          <w:rFonts w:cs="Arial"/>
          <w:iCs/>
          <w:sz w:val="24"/>
        </w:rPr>
        <w:t xml:space="preserve">wskaźniki </w:t>
      </w:r>
      <w:r w:rsidR="00DA7909" w:rsidRPr="007534B5">
        <w:rPr>
          <w:rFonts w:cs="Arial"/>
          <w:iCs/>
          <w:sz w:val="24"/>
        </w:rPr>
        <w:t xml:space="preserve">rezultatu </w:t>
      </w:r>
      <w:r w:rsidR="00286227" w:rsidRPr="007534B5">
        <w:rPr>
          <w:rFonts w:cs="Arial"/>
          <w:iCs/>
          <w:sz w:val="24"/>
        </w:rPr>
        <w:t>wyszczególnione</w:t>
      </w:r>
      <w:r w:rsidR="008F42EF" w:rsidRPr="007534B5">
        <w:rPr>
          <w:rFonts w:cs="Arial"/>
          <w:iCs/>
          <w:sz w:val="24"/>
        </w:rPr>
        <w:t xml:space="preserve"> </w:t>
      </w:r>
      <w:r w:rsidR="00DA7909" w:rsidRPr="007534B5">
        <w:rPr>
          <w:rFonts w:cs="Arial"/>
          <w:iCs/>
          <w:sz w:val="24"/>
        </w:rPr>
        <w:t xml:space="preserve">w </w:t>
      </w:r>
      <w:r w:rsidR="003D2FAA" w:rsidRPr="007534B5">
        <w:rPr>
          <w:rFonts w:cs="Arial"/>
          <w:iCs/>
          <w:sz w:val="24"/>
        </w:rPr>
        <w:t xml:space="preserve">tabeli 2 załącznika </w:t>
      </w:r>
      <w:r w:rsidR="00DA7909" w:rsidRPr="007534B5">
        <w:rPr>
          <w:rFonts w:cs="Arial"/>
          <w:iCs/>
          <w:sz w:val="24"/>
        </w:rPr>
        <w:t xml:space="preserve">3 do wytycznych KE, o których mowa w </w:t>
      </w:r>
      <w:r w:rsidR="00D65B2F" w:rsidRPr="007534B5">
        <w:rPr>
          <w:rFonts w:cs="Arial"/>
          <w:iCs/>
          <w:sz w:val="24"/>
        </w:rPr>
        <w:t>podrozdziale</w:t>
      </w:r>
      <w:r w:rsidR="00DA7909" w:rsidRPr="007534B5">
        <w:rPr>
          <w:rFonts w:cs="Arial"/>
          <w:iCs/>
          <w:sz w:val="24"/>
        </w:rPr>
        <w:t xml:space="preserve"> 1.1 pkt </w:t>
      </w:r>
      <w:r w:rsidR="00D65B2F" w:rsidRPr="007534B5">
        <w:rPr>
          <w:rFonts w:cs="Arial"/>
          <w:iCs/>
          <w:sz w:val="24"/>
        </w:rPr>
        <w:t>2</w:t>
      </w:r>
      <w:r w:rsidR="00DA7909" w:rsidRPr="007534B5">
        <w:rPr>
          <w:rFonts w:cs="Arial"/>
          <w:iCs/>
          <w:sz w:val="24"/>
        </w:rPr>
        <w:t xml:space="preserve"> lit. a.</w:t>
      </w:r>
    </w:p>
    <w:p w14:paraId="6849F490" w14:textId="6835A94A" w:rsidR="00DD5E2A" w:rsidRPr="007534B5" w:rsidRDefault="00DD5E2A" w:rsidP="00AC2601">
      <w:pPr>
        <w:numPr>
          <w:ilvl w:val="0"/>
          <w:numId w:val="10"/>
        </w:numPr>
        <w:spacing w:before="120" w:after="120"/>
        <w:jc w:val="left"/>
        <w:rPr>
          <w:rFonts w:cs="Arial"/>
          <w:iCs/>
          <w:sz w:val="24"/>
        </w:rPr>
      </w:pPr>
      <w:r w:rsidRPr="007534B5">
        <w:rPr>
          <w:rFonts w:cs="Arial"/>
          <w:iCs/>
          <w:sz w:val="24"/>
        </w:rPr>
        <w:t xml:space="preserve">Dla umożliwienia oceny postępu rzeczowego na poziomie </w:t>
      </w:r>
      <w:r w:rsidR="006C56C2" w:rsidRPr="007534B5">
        <w:rPr>
          <w:rFonts w:cs="Arial"/>
          <w:iCs/>
          <w:sz w:val="24"/>
        </w:rPr>
        <w:t>UP</w:t>
      </w:r>
      <w:r w:rsidRPr="007534B5">
        <w:rPr>
          <w:rFonts w:cs="Arial"/>
          <w:iCs/>
          <w:sz w:val="24"/>
        </w:rPr>
        <w:t xml:space="preserve">, </w:t>
      </w:r>
      <w:r w:rsidR="00276BAD" w:rsidRPr="007534B5">
        <w:rPr>
          <w:rFonts w:cs="Arial"/>
          <w:iCs/>
          <w:sz w:val="24"/>
        </w:rPr>
        <w:t>I</w:t>
      </w:r>
      <w:r w:rsidR="00287A6A" w:rsidRPr="007534B5">
        <w:rPr>
          <w:rFonts w:cs="Arial"/>
          <w:iCs/>
          <w:sz w:val="24"/>
        </w:rPr>
        <w:t>Z</w:t>
      </w:r>
      <w:r w:rsidRPr="007534B5">
        <w:rPr>
          <w:rFonts w:cs="Arial"/>
          <w:iCs/>
          <w:sz w:val="24"/>
        </w:rPr>
        <w:t xml:space="preserve"> </w:t>
      </w:r>
      <w:r w:rsidR="0039792B" w:rsidRPr="007534B5">
        <w:rPr>
          <w:rFonts w:cs="Arial"/>
          <w:iCs/>
          <w:sz w:val="24"/>
        </w:rPr>
        <w:t>ustala</w:t>
      </w:r>
      <w:r w:rsidRPr="007534B5">
        <w:rPr>
          <w:rFonts w:cs="Arial"/>
          <w:iCs/>
          <w:sz w:val="24"/>
        </w:rPr>
        <w:t xml:space="preserve"> wartości docelowe</w:t>
      </w:r>
      <w:r w:rsidR="006C7CF4" w:rsidRPr="007534B5">
        <w:rPr>
          <w:rFonts w:cs="Arial"/>
          <w:iCs/>
          <w:sz w:val="24"/>
        </w:rPr>
        <w:t xml:space="preserve"> na 2029 rok</w:t>
      </w:r>
      <w:r w:rsidRPr="007534B5">
        <w:rPr>
          <w:rFonts w:cs="Arial"/>
          <w:iCs/>
          <w:sz w:val="24"/>
        </w:rPr>
        <w:t xml:space="preserve"> dla wszystkich </w:t>
      </w:r>
      <w:r w:rsidR="00871B71" w:rsidRPr="007534B5">
        <w:rPr>
          <w:rFonts w:cs="Arial"/>
          <w:iCs/>
          <w:sz w:val="24"/>
        </w:rPr>
        <w:t xml:space="preserve">adekwatnych dla danego </w:t>
      </w:r>
      <w:r w:rsidR="00E13BCD" w:rsidRPr="007534B5">
        <w:rPr>
          <w:rFonts w:cs="Arial"/>
          <w:iCs/>
          <w:sz w:val="24"/>
        </w:rPr>
        <w:t xml:space="preserve">programu </w:t>
      </w:r>
      <w:r w:rsidRPr="007534B5">
        <w:rPr>
          <w:rFonts w:cs="Arial"/>
          <w:iCs/>
          <w:sz w:val="24"/>
        </w:rPr>
        <w:t xml:space="preserve">wskaźników </w:t>
      </w:r>
      <w:r w:rsidR="00425559" w:rsidRPr="007534B5">
        <w:rPr>
          <w:rFonts w:cs="Arial"/>
          <w:iCs/>
          <w:sz w:val="24"/>
        </w:rPr>
        <w:t>produktu i rezultatu, wskazanych w dokumencie „program” lub SZOP</w:t>
      </w:r>
      <w:r w:rsidR="00483DAD" w:rsidRPr="007534B5">
        <w:rPr>
          <w:rFonts w:cs="Arial"/>
          <w:iCs/>
          <w:sz w:val="24"/>
        </w:rPr>
        <w:t>.</w:t>
      </w:r>
      <w:r w:rsidR="00563CC5" w:rsidRPr="007534B5">
        <w:rPr>
          <w:rFonts w:cs="Arial"/>
          <w:iCs/>
          <w:sz w:val="24"/>
        </w:rPr>
        <w:t xml:space="preserve"> </w:t>
      </w:r>
    </w:p>
    <w:p w14:paraId="78382602" w14:textId="0A49EA63" w:rsidR="004A70A6" w:rsidRPr="007534B5" w:rsidRDefault="00D017AD" w:rsidP="00AC2601">
      <w:pPr>
        <w:numPr>
          <w:ilvl w:val="0"/>
          <w:numId w:val="10"/>
        </w:numPr>
        <w:spacing w:before="120" w:after="120"/>
        <w:jc w:val="left"/>
        <w:rPr>
          <w:rFonts w:cs="Arial"/>
          <w:iCs/>
          <w:sz w:val="24"/>
        </w:rPr>
      </w:pPr>
      <w:r w:rsidRPr="007534B5">
        <w:rPr>
          <w:rFonts w:cs="Arial"/>
          <w:iCs/>
          <w:sz w:val="24"/>
        </w:rPr>
        <w:t>Wartości</w:t>
      </w:r>
      <w:r w:rsidR="004A70A6" w:rsidRPr="007534B5">
        <w:rPr>
          <w:rFonts w:cs="Arial"/>
          <w:iCs/>
          <w:sz w:val="24"/>
        </w:rPr>
        <w:t xml:space="preserve"> </w:t>
      </w:r>
      <w:r w:rsidRPr="007534B5">
        <w:rPr>
          <w:rFonts w:cs="Arial"/>
          <w:iCs/>
          <w:sz w:val="24"/>
        </w:rPr>
        <w:t>pośrednie na 2024</w:t>
      </w:r>
      <w:r w:rsidR="004A70A6" w:rsidRPr="007534B5">
        <w:rPr>
          <w:rFonts w:cs="Arial"/>
          <w:iCs/>
          <w:sz w:val="24"/>
        </w:rPr>
        <w:t xml:space="preserve"> rok ustalane są przede wszystkim dla wskaźników </w:t>
      </w:r>
      <w:r w:rsidRPr="007534B5">
        <w:rPr>
          <w:rFonts w:cs="Arial"/>
          <w:iCs/>
          <w:sz w:val="24"/>
        </w:rPr>
        <w:t xml:space="preserve">produktu zamieszczonych w dokumencie </w:t>
      </w:r>
      <w:r w:rsidR="001B158E" w:rsidRPr="007534B5">
        <w:rPr>
          <w:rFonts w:cs="Arial"/>
          <w:iCs/>
          <w:sz w:val="24"/>
        </w:rPr>
        <w:t>„</w:t>
      </w:r>
      <w:r w:rsidR="00E13BCD" w:rsidRPr="007534B5">
        <w:rPr>
          <w:rFonts w:cs="Arial"/>
          <w:iCs/>
          <w:sz w:val="24"/>
        </w:rPr>
        <w:t>program</w:t>
      </w:r>
      <w:r w:rsidR="001B158E" w:rsidRPr="007534B5">
        <w:rPr>
          <w:rFonts w:cs="Arial"/>
          <w:iCs/>
          <w:sz w:val="24"/>
        </w:rPr>
        <w:t>”</w:t>
      </w:r>
      <w:r w:rsidRPr="007534B5">
        <w:rPr>
          <w:rFonts w:cs="Arial"/>
          <w:iCs/>
          <w:sz w:val="24"/>
        </w:rPr>
        <w:t xml:space="preserve">. </w:t>
      </w:r>
      <w:r w:rsidR="00276BAD" w:rsidRPr="007534B5">
        <w:rPr>
          <w:rFonts w:cs="Arial"/>
          <w:iCs/>
          <w:sz w:val="24"/>
        </w:rPr>
        <w:t>I</w:t>
      </w:r>
      <w:r w:rsidR="00287A6A" w:rsidRPr="007534B5">
        <w:rPr>
          <w:rFonts w:cs="Arial"/>
          <w:iCs/>
          <w:sz w:val="24"/>
        </w:rPr>
        <w:t>Z</w:t>
      </w:r>
      <w:r w:rsidR="004A70A6" w:rsidRPr="007534B5">
        <w:rPr>
          <w:rFonts w:cs="Arial"/>
          <w:iCs/>
          <w:sz w:val="24"/>
        </w:rPr>
        <w:t xml:space="preserve"> </w:t>
      </w:r>
      <w:r w:rsidRPr="007534B5">
        <w:rPr>
          <w:rFonts w:cs="Arial"/>
          <w:iCs/>
          <w:sz w:val="24"/>
        </w:rPr>
        <w:t xml:space="preserve">może także </w:t>
      </w:r>
      <w:r w:rsidR="00483DAD" w:rsidRPr="007534B5">
        <w:rPr>
          <w:rFonts w:cs="Arial"/>
          <w:iCs/>
          <w:sz w:val="24"/>
        </w:rPr>
        <w:t xml:space="preserve">ustalić </w:t>
      </w:r>
      <w:r w:rsidRPr="007534B5">
        <w:rPr>
          <w:rFonts w:cs="Arial"/>
          <w:iCs/>
          <w:sz w:val="24"/>
        </w:rPr>
        <w:t xml:space="preserve">wartości pośrednie na 2024 rok dla wskaźników rezultatu zamieszczonych w dokumencie </w:t>
      </w:r>
      <w:r w:rsidR="001B158E" w:rsidRPr="007534B5">
        <w:rPr>
          <w:rFonts w:cs="Arial"/>
          <w:iCs/>
          <w:sz w:val="24"/>
        </w:rPr>
        <w:t>„</w:t>
      </w:r>
      <w:r w:rsidR="00E13BCD" w:rsidRPr="007534B5">
        <w:rPr>
          <w:rFonts w:cs="Arial"/>
          <w:iCs/>
          <w:sz w:val="24"/>
        </w:rPr>
        <w:t>program</w:t>
      </w:r>
      <w:r w:rsidR="001B158E" w:rsidRPr="007534B5">
        <w:rPr>
          <w:rFonts w:cs="Arial"/>
          <w:iCs/>
          <w:sz w:val="24"/>
        </w:rPr>
        <w:t>”</w:t>
      </w:r>
      <w:r w:rsidRPr="007534B5">
        <w:rPr>
          <w:rFonts w:cs="Arial"/>
          <w:iCs/>
          <w:sz w:val="24"/>
        </w:rPr>
        <w:t>.</w:t>
      </w:r>
    </w:p>
    <w:p w14:paraId="17B0ADF8" w14:textId="4016F0FD" w:rsidR="008E019E" w:rsidRPr="007534B5" w:rsidRDefault="008E019E" w:rsidP="00AC2601">
      <w:pPr>
        <w:numPr>
          <w:ilvl w:val="0"/>
          <w:numId w:val="10"/>
        </w:numPr>
        <w:spacing w:before="120" w:after="120"/>
        <w:jc w:val="left"/>
        <w:rPr>
          <w:rFonts w:cs="Arial"/>
          <w:iCs/>
          <w:sz w:val="24"/>
        </w:rPr>
      </w:pPr>
      <w:r w:rsidRPr="007534B5">
        <w:rPr>
          <w:rFonts w:cs="Arial"/>
          <w:iCs/>
          <w:sz w:val="24"/>
        </w:rPr>
        <w:t xml:space="preserve">Monitorowanie postępów w realizacji wskaźników </w:t>
      </w:r>
      <w:r w:rsidR="006F2B22" w:rsidRPr="007534B5">
        <w:rPr>
          <w:rFonts w:cs="Arial"/>
          <w:iCs/>
          <w:sz w:val="24"/>
        </w:rPr>
        <w:t>kluczowych</w:t>
      </w:r>
      <w:r w:rsidR="007B4BD6" w:rsidRPr="007534B5">
        <w:rPr>
          <w:rFonts w:cs="Arial"/>
          <w:iCs/>
          <w:sz w:val="24"/>
        </w:rPr>
        <w:t xml:space="preserve"> </w:t>
      </w:r>
      <w:r w:rsidR="008F42EF" w:rsidRPr="007534B5">
        <w:rPr>
          <w:rFonts w:cs="Arial"/>
          <w:iCs/>
          <w:sz w:val="24"/>
        </w:rPr>
        <w:t xml:space="preserve">i specyficznych dla programu </w:t>
      </w:r>
      <w:r w:rsidRPr="007534B5">
        <w:rPr>
          <w:rFonts w:cs="Arial"/>
          <w:iCs/>
          <w:sz w:val="24"/>
        </w:rPr>
        <w:t>oparte jest o dane zagregowane z poziomu projektów</w:t>
      </w:r>
      <w:r w:rsidR="009D2B9B" w:rsidRPr="007534B5">
        <w:rPr>
          <w:rStyle w:val="Odwoanieprzypisudolnego"/>
          <w:rFonts w:cs="Arial"/>
          <w:iCs/>
          <w:sz w:val="24"/>
        </w:rPr>
        <w:footnoteReference w:id="5"/>
      </w:r>
      <w:r w:rsidRPr="007534B5">
        <w:rPr>
          <w:rFonts w:cs="Arial"/>
          <w:iCs/>
          <w:sz w:val="24"/>
        </w:rPr>
        <w:t xml:space="preserve">, </w:t>
      </w:r>
      <w:r w:rsidR="00D21A94" w:rsidRPr="007534B5">
        <w:rPr>
          <w:rFonts w:cs="Arial"/>
          <w:iCs/>
          <w:sz w:val="24"/>
        </w:rPr>
        <w:t xml:space="preserve">pochodzące </w:t>
      </w:r>
      <w:r w:rsidR="00D65B2F" w:rsidRPr="007534B5">
        <w:rPr>
          <w:rFonts w:cs="Arial"/>
          <w:iCs/>
          <w:sz w:val="24"/>
        </w:rPr>
        <w:br/>
      </w:r>
      <w:r w:rsidR="00D21A94" w:rsidRPr="007534B5">
        <w:rPr>
          <w:rFonts w:cs="Arial"/>
          <w:iCs/>
          <w:sz w:val="24"/>
        </w:rPr>
        <w:t xml:space="preserve">z </w:t>
      </w:r>
      <w:r w:rsidR="00082E46">
        <w:rPr>
          <w:rFonts w:cs="Arial"/>
          <w:iCs/>
          <w:sz w:val="24"/>
        </w:rPr>
        <w:t>CST2021</w:t>
      </w:r>
      <w:r w:rsidRPr="007534B5">
        <w:rPr>
          <w:rFonts w:cs="Arial"/>
          <w:iCs/>
          <w:sz w:val="24"/>
        </w:rPr>
        <w:t xml:space="preserve">, obejmujące wartości </w:t>
      </w:r>
      <w:r w:rsidR="00014C0D" w:rsidRPr="007534B5">
        <w:rPr>
          <w:rFonts w:cs="Arial"/>
          <w:iCs/>
          <w:sz w:val="24"/>
        </w:rPr>
        <w:t>określone</w:t>
      </w:r>
      <w:r w:rsidRPr="007534B5">
        <w:rPr>
          <w:rFonts w:cs="Arial"/>
          <w:iCs/>
          <w:sz w:val="24"/>
        </w:rPr>
        <w:t xml:space="preserve"> przez beneficjentów w umowach o dofinansowanie projektów oraz wartości osiągnięte sprawozdawane w kolejnych wnioskach o płatność.</w:t>
      </w:r>
    </w:p>
    <w:p w14:paraId="700ED044" w14:textId="77777777" w:rsidR="00DB57CA" w:rsidRPr="007534B5" w:rsidRDefault="00C84549" w:rsidP="00AC2601">
      <w:pPr>
        <w:numPr>
          <w:ilvl w:val="0"/>
          <w:numId w:val="10"/>
        </w:numPr>
        <w:spacing w:before="120" w:after="120"/>
        <w:jc w:val="left"/>
        <w:rPr>
          <w:rFonts w:cs="Arial"/>
          <w:iCs/>
          <w:sz w:val="24"/>
        </w:rPr>
      </w:pPr>
      <w:r w:rsidRPr="007534B5">
        <w:rPr>
          <w:rFonts w:cs="Arial"/>
          <w:iCs/>
          <w:sz w:val="24"/>
        </w:rPr>
        <w:lastRenderedPageBreak/>
        <w:t xml:space="preserve">O ile w </w:t>
      </w:r>
      <w:r w:rsidR="001F415D" w:rsidRPr="007534B5">
        <w:rPr>
          <w:rFonts w:cs="Arial"/>
          <w:iCs/>
          <w:sz w:val="24"/>
        </w:rPr>
        <w:t>definicji wskaźnika</w:t>
      </w:r>
      <w:r w:rsidRPr="007534B5">
        <w:rPr>
          <w:rFonts w:cs="Arial"/>
          <w:iCs/>
          <w:sz w:val="24"/>
        </w:rPr>
        <w:t xml:space="preserve"> nie wskazano inaczej, </w:t>
      </w:r>
      <w:r w:rsidR="003B5838" w:rsidRPr="007534B5">
        <w:rPr>
          <w:rFonts w:cs="Arial"/>
          <w:iCs/>
          <w:sz w:val="24"/>
        </w:rPr>
        <w:t xml:space="preserve">efekt wsparcia na poziomie </w:t>
      </w:r>
      <w:r w:rsidR="00BC5940" w:rsidRPr="007534B5">
        <w:rPr>
          <w:rFonts w:cs="Arial"/>
          <w:iCs/>
          <w:sz w:val="24"/>
        </w:rPr>
        <w:t>projektu</w:t>
      </w:r>
      <w:r w:rsidR="00762ACF" w:rsidRPr="007534B5">
        <w:rPr>
          <w:rFonts w:cs="Arial"/>
          <w:iCs/>
          <w:sz w:val="24"/>
        </w:rPr>
        <w:t xml:space="preserve"> występuje</w:t>
      </w:r>
      <w:r w:rsidRPr="007534B5">
        <w:rPr>
          <w:rFonts w:cs="Arial"/>
          <w:iCs/>
          <w:sz w:val="24"/>
        </w:rPr>
        <w:t>:</w:t>
      </w:r>
    </w:p>
    <w:p w14:paraId="0358C45B" w14:textId="45529B4F" w:rsidR="004525F0" w:rsidRPr="007534B5" w:rsidRDefault="004525F0" w:rsidP="00AC2601">
      <w:pPr>
        <w:numPr>
          <w:ilvl w:val="1"/>
          <w:numId w:val="10"/>
        </w:numPr>
        <w:tabs>
          <w:tab w:val="left" w:pos="851"/>
        </w:tabs>
        <w:spacing w:before="120" w:after="120"/>
        <w:jc w:val="left"/>
        <w:rPr>
          <w:rFonts w:cs="Arial"/>
          <w:iCs/>
          <w:sz w:val="24"/>
        </w:rPr>
      </w:pPr>
      <w:r w:rsidRPr="007534B5">
        <w:rPr>
          <w:rFonts w:cs="Arial"/>
          <w:iCs/>
          <w:sz w:val="24"/>
        </w:rPr>
        <w:t xml:space="preserve">w przypadku wskaźników </w:t>
      </w:r>
      <w:r w:rsidR="0052577C" w:rsidRPr="007534B5">
        <w:rPr>
          <w:rFonts w:cs="Arial"/>
          <w:iCs/>
          <w:sz w:val="24"/>
        </w:rPr>
        <w:t>produkt</w:t>
      </w:r>
      <w:r w:rsidR="00D8151B" w:rsidRPr="007534B5">
        <w:rPr>
          <w:rFonts w:cs="Arial"/>
          <w:iCs/>
          <w:sz w:val="24"/>
        </w:rPr>
        <w:t>u</w:t>
      </w:r>
      <w:r w:rsidR="0052577C" w:rsidRPr="007534B5">
        <w:rPr>
          <w:rFonts w:cs="Arial"/>
          <w:iCs/>
          <w:sz w:val="24"/>
        </w:rPr>
        <w:t xml:space="preserve"> </w:t>
      </w:r>
      <w:r w:rsidR="00D8151B" w:rsidRPr="007534B5">
        <w:rPr>
          <w:rFonts w:cs="Arial"/>
          <w:iCs/>
          <w:sz w:val="24"/>
        </w:rPr>
        <w:t>określon</w:t>
      </w:r>
      <w:r w:rsidR="00741FA7" w:rsidRPr="007534B5">
        <w:rPr>
          <w:rFonts w:cs="Arial"/>
          <w:iCs/>
          <w:sz w:val="24"/>
        </w:rPr>
        <w:t>ych</w:t>
      </w:r>
      <w:r w:rsidR="00D8151B" w:rsidRPr="007534B5">
        <w:rPr>
          <w:rFonts w:cs="Arial"/>
          <w:iCs/>
          <w:sz w:val="24"/>
        </w:rPr>
        <w:t xml:space="preserve"> </w:t>
      </w:r>
      <w:r w:rsidR="0052577C" w:rsidRPr="007534B5">
        <w:rPr>
          <w:rFonts w:cs="Arial"/>
          <w:iCs/>
          <w:sz w:val="24"/>
        </w:rPr>
        <w:t xml:space="preserve">na poziomie projektu </w:t>
      </w:r>
      <w:r w:rsidRPr="007534B5">
        <w:rPr>
          <w:rFonts w:cs="Arial"/>
          <w:iCs/>
          <w:sz w:val="24"/>
        </w:rPr>
        <w:t xml:space="preserve">– </w:t>
      </w:r>
      <w:r w:rsidR="00D65B2F" w:rsidRPr="007534B5">
        <w:rPr>
          <w:rFonts w:cs="Arial"/>
          <w:iCs/>
          <w:sz w:val="24"/>
        </w:rPr>
        <w:br/>
      </w:r>
      <w:r w:rsidR="00421C57" w:rsidRPr="007534B5">
        <w:rPr>
          <w:rFonts w:cs="Arial"/>
          <w:iCs/>
          <w:sz w:val="24"/>
        </w:rPr>
        <w:t xml:space="preserve">w okresie </w:t>
      </w:r>
      <w:r w:rsidRPr="007534B5">
        <w:rPr>
          <w:rFonts w:cs="Arial"/>
          <w:iCs/>
          <w:sz w:val="24"/>
        </w:rPr>
        <w:t xml:space="preserve">od </w:t>
      </w:r>
      <w:r w:rsidR="00E959DF" w:rsidRPr="007534B5">
        <w:rPr>
          <w:rFonts w:cs="Arial"/>
          <w:iCs/>
          <w:sz w:val="24"/>
        </w:rPr>
        <w:t>rozpoczęcia realizacji projektu</w:t>
      </w:r>
      <w:r w:rsidR="00C90923" w:rsidRPr="007534B5">
        <w:rPr>
          <w:rFonts w:cs="Arial"/>
          <w:iCs/>
          <w:sz w:val="24"/>
        </w:rPr>
        <w:t xml:space="preserve"> do ukończenia produktu w ramach projektu</w:t>
      </w:r>
      <w:r w:rsidR="00D67DAE" w:rsidRPr="007534B5">
        <w:rPr>
          <w:rFonts w:cs="Arial"/>
          <w:iCs/>
          <w:sz w:val="24"/>
        </w:rPr>
        <w:t xml:space="preserve">, </w:t>
      </w:r>
      <w:r w:rsidRPr="007534B5">
        <w:rPr>
          <w:rFonts w:cs="Arial"/>
          <w:iCs/>
          <w:sz w:val="24"/>
        </w:rPr>
        <w:t>przy czym osiągnięte wartości powinny zostać wykazane najpóźniej we wniosku o płatność końcową,</w:t>
      </w:r>
    </w:p>
    <w:p w14:paraId="7F719013" w14:textId="77777777" w:rsidR="00C83923" w:rsidRPr="007534B5" w:rsidRDefault="004525F0" w:rsidP="00AC2601">
      <w:pPr>
        <w:numPr>
          <w:ilvl w:val="1"/>
          <w:numId w:val="10"/>
        </w:numPr>
        <w:tabs>
          <w:tab w:val="left" w:pos="851"/>
        </w:tabs>
        <w:spacing w:before="120" w:after="120"/>
        <w:jc w:val="left"/>
        <w:rPr>
          <w:rFonts w:cs="Arial"/>
          <w:iCs/>
          <w:sz w:val="24"/>
        </w:rPr>
      </w:pPr>
      <w:r w:rsidRPr="007534B5">
        <w:rPr>
          <w:rFonts w:cs="Arial"/>
          <w:iCs/>
          <w:sz w:val="24"/>
        </w:rPr>
        <w:t>w przypadku wskaźników rezultat</w:t>
      </w:r>
      <w:r w:rsidR="00D8151B" w:rsidRPr="007534B5">
        <w:rPr>
          <w:rFonts w:cs="Arial"/>
          <w:iCs/>
          <w:sz w:val="24"/>
        </w:rPr>
        <w:t>u</w:t>
      </w:r>
      <w:r w:rsidRPr="007534B5">
        <w:rPr>
          <w:rFonts w:cs="Arial"/>
          <w:iCs/>
          <w:sz w:val="24"/>
        </w:rPr>
        <w:t xml:space="preserve"> </w:t>
      </w:r>
      <w:r w:rsidR="00CB4B96" w:rsidRPr="007534B5">
        <w:rPr>
          <w:rFonts w:cs="Arial"/>
          <w:iCs/>
          <w:sz w:val="24"/>
        </w:rPr>
        <w:t>określon</w:t>
      </w:r>
      <w:r w:rsidR="00741FA7" w:rsidRPr="007534B5">
        <w:rPr>
          <w:rFonts w:cs="Arial"/>
          <w:iCs/>
          <w:sz w:val="24"/>
        </w:rPr>
        <w:t>ych</w:t>
      </w:r>
      <w:r w:rsidR="00CB4B96" w:rsidRPr="007534B5">
        <w:rPr>
          <w:rFonts w:cs="Arial"/>
          <w:iCs/>
          <w:sz w:val="24"/>
        </w:rPr>
        <w:t xml:space="preserve"> </w:t>
      </w:r>
      <w:r w:rsidR="0052577C" w:rsidRPr="007534B5">
        <w:rPr>
          <w:rFonts w:cs="Arial"/>
          <w:iCs/>
          <w:sz w:val="24"/>
        </w:rPr>
        <w:t>na poziomie projektu</w:t>
      </w:r>
      <w:r w:rsidR="00C83923" w:rsidRPr="007534B5">
        <w:rPr>
          <w:rFonts w:cs="Arial"/>
          <w:iCs/>
          <w:sz w:val="24"/>
        </w:rPr>
        <w:t>:</w:t>
      </w:r>
      <w:r w:rsidRPr="007534B5">
        <w:rPr>
          <w:rFonts w:cs="Arial"/>
          <w:iCs/>
          <w:sz w:val="24"/>
        </w:rPr>
        <w:t xml:space="preserve"> </w:t>
      </w:r>
    </w:p>
    <w:p w14:paraId="42B131DF" w14:textId="2A294E59" w:rsidR="004525F0" w:rsidRPr="007534B5" w:rsidRDefault="004525F0" w:rsidP="00AC2601">
      <w:pPr>
        <w:numPr>
          <w:ilvl w:val="2"/>
          <w:numId w:val="10"/>
        </w:numPr>
        <w:tabs>
          <w:tab w:val="left" w:pos="851"/>
        </w:tabs>
        <w:spacing w:before="120" w:after="120"/>
        <w:jc w:val="left"/>
        <w:rPr>
          <w:rFonts w:cs="Arial"/>
          <w:iCs/>
          <w:sz w:val="24"/>
        </w:rPr>
      </w:pPr>
      <w:r w:rsidRPr="007534B5">
        <w:rPr>
          <w:rFonts w:cs="Arial"/>
          <w:iCs/>
          <w:sz w:val="24"/>
        </w:rPr>
        <w:t xml:space="preserve">co do zasady </w:t>
      </w:r>
      <w:r w:rsidR="00D8151B" w:rsidRPr="007534B5">
        <w:rPr>
          <w:rFonts w:cs="Arial"/>
          <w:iCs/>
          <w:sz w:val="24"/>
        </w:rPr>
        <w:t>–</w:t>
      </w:r>
      <w:r w:rsidR="00C83923" w:rsidRPr="007534B5">
        <w:rPr>
          <w:rFonts w:cs="Arial"/>
          <w:iCs/>
          <w:sz w:val="24"/>
        </w:rPr>
        <w:t xml:space="preserve"> </w:t>
      </w:r>
      <w:r w:rsidR="00D8151B" w:rsidRPr="007534B5">
        <w:rPr>
          <w:rFonts w:cs="Arial"/>
          <w:iCs/>
          <w:sz w:val="24"/>
        </w:rPr>
        <w:t xml:space="preserve">w okresie </w:t>
      </w:r>
      <w:r w:rsidRPr="007534B5">
        <w:rPr>
          <w:rFonts w:cs="Arial"/>
          <w:iCs/>
          <w:sz w:val="24"/>
        </w:rPr>
        <w:t xml:space="preserve">12 miesięcy </w:t>
      </w:r>
      <w:r w:rsidR="00D502C0" w:rsidRPr="007534B5">
        <w:rPr>
          <w:rFonts w:cs="Arial"/>
          <w:iCs/>
          <w:sz w:val="24"/>
        </w:rPr>
        <w:t xml:space="preserve">od </w:t>
      </w:r>
      <w:r w:rsidRPr="007534B5">
        <w:rPr>
          <w:rFonts w:cs="Arial"/>
          <w:iCs/>
          <w:sz w:val="24"/>
        </w:rPr>
        <w:t>zakończeni</w:t>
      </w:r>
      <w:r w:rsidR="00D502C0" w:rsidRPr="007534B5">
        <w:rPr>
          <w:rFonts w:cs="Arial"/>
          <w:iCs/>
          <w:sz w:val="24"/>
        </w:rPr>
        <w:t>a</w:t>
      </w:r>
      <w:r w:rsidRPr="007534B5">
        <w:rPr>
          <w:rFonts w:cs="Arial"/>
          <w:iCs/>
          <w:sz w:val="24"/>
        </w:rPr>
        <w:t xml:space="preserve"> </w:t>
      </w:r>
      <w:r w:rsidR="00C83923" w:rsidRPr="007534B5">
        <w:rPr>
          <w:rFonts w:cs="Arial"/>
          <w:iCs/>
          <w:sz w:val="24"/>
        </w:rPr>
        <w:t xml:space="preserve">okresu </w:t>
      </w:r>
      <w:r w:rsidRPr="007534B5">
        <w:rPr>
          <w:rFonts w:cs="Arial"/>
          <w:iCs/>
          <w:sz w:val="24"/>
        </w:rPr>
        <w:t>realizacji projektu</w:t>
      </w:r>
      <w:r w:rsidR="00C83923" w:rsidRPr="007534B5">
        <w:rPr>
          <w:rFonts w:cs="Arial"/>
          <w:iCs/>
          <w:sz w:val="24"/>
        </w:rPr>
        <w:t xml:space="preserve"> określon</w:t>
      </w:r>
      <w:r w:rsidR="00D502C0" w:rsidRPr="007534B5">
        <w:rPr>
          <w:rFonts w:cs="Arial"/>
          <w:iCs/>
          <w:sz w:val="24"/>
        </w:rPr>
        <w:t>ego</w:t>
      </w:r>
      <w:r w:rsidR="00C83923" w:rsidRPr="007534B5">
        <w:rPr>
          <w:rFonts w:cs="Arial"/>
          <w:iCs/>
          <w:sz w:val="24"/>
        </w:rPr>
        <w:t xml:space="preserve"> w </w:t>
      </w:r>
      <w:r w:rsidR="00287A6A" w:rsidRPr="007534B5">
        <w:rPr>
          <w:rFonts w:cs="Arial"/>
          <w:iCs/>
          <w:sz w:val="24"/>
        </w:rPr>
        <w:t>karcie</w:t>
      </w:r>
      <w:r w:rsidR="00C83923" w:rsidRPr="007534B5">
        <w:rPr>
          <w:rFonts w:cs="Arial"/>
          <w:iCs/>
          <w:sz w:val="24"/>
        </w:rPr>
        <w:t xml:space="preserve"> projektu</w:t>
      </w:r>
      <w:r w:rsidR="00906D17" w:rsidRPr="007534B5">
        <w:rPr>
          <w:rFonts w:cs="Arial"/>
          <w:iCs/>
          <w:sz w:val="24"/>
        </w:rPr>
        <w:t xml:space="preserve"> w CST2021</w:t>
      </w:r>
      <w:r w:rsidR="00D502C0" w:rsidRPr="007534B5">
        <w:rPr>
          <w:rFonts w:cs="Arial"/>
          <w:iCs/>
          <w:sz w:val="24"/>
        </w:rPr>
        <w:t xml:space="preserve"> lub</w:t>
      </w:r>
      <w:r w:rsidR="00474672" w:rsidRPr="007534B5">
        <w:rPr>
          <w:rFonts w:cs="Arial"/>
          <w:iCs/>
          <w:sz w:val="24"/>
        </w:rPr>
        <w:t xml:space="preserve">, </w:t>
      </w:r>
      <w:r w:rsidR="00417CD9" w:rsidRPr="007534B5">
        <w:rPr>
          <w:rFonts w:cs="Arial"/>
          <w:iCs/>
          <w:sz w:val="24"/>
        </w:rPr>
        <w:t>o ile wynika to ze specyfiki projektu</w:t>
      </w:r>
      <w:r w:rsidR="00474672" w:rsidRPr="007534B5">
        <w:rPr>
          <w:rFonts w:cs="Arial"/>
          <w:iCs/>
          <w:sz w:val="24"/>
        </w:rPr>
        <w:t xml:space="preserve">, </w:t>
      </w:r>
      <w:r w:rsidR="009D2D4F" w:rsidRPr="007534B5">
        <w:rPr>
          <w:rFonts w:cs="Arial"/>
          <w:iCs/>
          <w:sz w:val="24"/>
        </w:rPr>
        <w:t xml:space="preserve">od </w:t>
      </w:r>
      <w:r w:rsidR="00766539" w:rsidRPr="007534B5">
        <w:rPr>
          <w:rFonts w:cs="Arial"/>
          <w:iCs/>
          <w:sz w:val="24"/>
        </w:rPr>
        <w:t>ukończenia produktu w ramach projektu</w:t>
      </w:r>
      <w:r w:rsidR="00417CD9" w:rsidRPr="007534B5">
        <w:rPr>
          <w:rFonts w:cs="Arial"/>
          <w:iCs/>
          <w:sz w:val="24"/>
        </w:rPr>
        <w:t>,</w:t>
      </w:r>
      <w:r w:rsidR="00D502C0" w:rsidRPr="007534B5">
        <w:rPr>
          <w:rFonts w:cs="Arial"/>
          <w:iCs/>
          <w:sz w:val="24"/>
        </w:rPr>
        <w:t xml:space="preserve"> </w:t>
      </w:r>
    </w:p>
    <w:p w14:paraId="22D3135A" w14:textId="23498844" w:rsidR="00EF5BCE" w:rsidRPr="007534B5" w:rsidRDefault="00C83923" w:rsidP="00AC2601">
      <w:pPr>
        <w:numPr>
          <w:ilvl w:val="2"/>
          <w:numId w:val="10"/>
        </w:numPr>
        <w:tabs>
          <w:tab w:val="left" w:pos="1418"/>
        </w:tabs>
        <w:spacing w:before="120" w:after="120"/>
        <w:jc w:val="left"/>
        <w:rPr>
          <w:rFonts w:cs="Arial"/>
          <w:iCs/>
          <w:sz w:val="24"/>
        </w:rPr>
      </w:pPr>
      <w:r w:rsidRPr="007534B5">
        <w:rPr>
          <w:rFonts w:cs="Arial"/>
          <w:iCs/>
          <w:sz w:val="24"/>
        </w:rPr>
        <w:t xml:space="preserve">w okresie trwałości projektu, na zasadach określonych przez IZ - </w:t>
      </w:r>
      <w:r w:rsidR="00EB7429" w:rsidRPr="007534B5">
        <w:rPr>
          <w:rFonts w:cs="Arial"/>
          <w:iCs/>
          <w:sz w:val="24"/>
        </w:rPr>
        <w:t xml:space="preserve">w </w:t>
      </w:r>
      <w:r w:rsidR="009836A6" w:rsidRPr="007534B5">
        <w:rPr>
          <w:rFonts w:cs="Arial"/>
          <w:iCs/>
          <w:sz w:val="24"/>
        </w:rPr>
        <w:t xml:space="preserve">przypadku wskaźników, których termin realizacji został </w:t>
      </w:r>
      <w:r w:rsidR="005F4E19" w:rsidRPr="007534B5">
        <w:rPr>
          <w:rFonts w:cs="Arial"/>
          <w:iCs/>
          <w:sz w:val="24"/>
        </w:rPr>
        <w:t>wydłużony</w:t>
      </w:r>
      <w:r w:rsidR="009836A6" w:rsidRPr="007534B5">
        <w:rPr>
          <w:rFonts w:cs="Arial"/>
          <w:iCs/>
          <w:sz w:val="24"/>
        </w:rPr>
        <w:t xml:space="preserve"> za zgodą IZ</w:t>
      </w:r>
      <w:r w:rsidR="004D11BF" w:rsidRPr="007534B5">
        <w:rPr>
          <w:rFonts w:cs="Arial"/>
          <w:iCs/>
          <w:sz w:val="24"/>
        </w:rPr>
        <w:t xml:space="preserve">, </w:t>
      </w:r>
    </w:p>
    <w:p w14:paraId="169A2749" w14:textId="77777777" w:rsidR="004D11BF" w:rsidRPr="007534B5" w:rsidRDefault="004D11BF" w:rsidP="0006490D">
      <w:pPr>
        <w:tabs>
          <w:tab w:val="left" w:pos="851"/>
        </w:tabs>
        <w:spacing w:before="120" w:after="120"/>
        <w:ind w:left="709"/>
        <w:jc w:val="left"/>
        <w:rPr>
          <w:rFonts w:cs="Arial"/>
          <w:iCs/>
          <w:sz w:val="24"/>
        </w:rPr>
      </w:pPr>
      <w:r w:rsidRPr="007534B5">
        <w:rPr>
          <w:rFonts w:cs="Arial"/>
          <w:iCs/>
          <w:sz w:val="24"/>
        </w:rPr>
        <w:t xml:space="preserve">przy czym osiągnięte wartości wykazywane są </w:t>
      </w:r>
      <w:r w:rsidR="009F6764" w:rsidRPr="007534B5">
        <w:rPr>
          <w:rFonts w:cs="Arial"/>
          <w:iCs/>
          <w:sz w:val="24"/>
        </w:rPr>
        <w:t>we</w:t>
      </w:r>
      <w:r w:rsidRPr="007534B5">
        <w:rPr>
          <w:iCs/>
          <w:sz w:val="24"/>
        </w:rPr>
        <w:t xml:space="preserve"> wniosku o płatność końcową</w:t>
      </w:r>
      <w:r w:rsidR="009F6764" w:rsidRPr="007534B5">
        <w:rPr>
          <w:rFonts w:cs="Arial"/>
          <w:iCs/>
          <w:sz w:val="24"/>
        </w:rPr>
        <w:t xml:space="preserve"> lub jego korekcie</w:t>
      </w:r>
      <w:r w:rsidRPr="007534B5">
        <w:rPr>
          <w:iCs/>
          <w:sz w:val="24"/>
        </w:rPr>
        <w:t>.</w:t>
      </w:r>
    </w:p>
    <w:p w14:paraId="32E1C8DA" w14:textId="77777777" w:rsidR="0050717E" w:rsidRPr="007534B5" w:rsidRDefault="00AA03E7" w:rsidP="00AC2601">
      <w:pPr>
        <w:numPr>
          <w:ilvl w:val="0"/>
          <w:numId w:val="10"/>
        </w:numPr>
        <w:spacing w:before="120" w:after="120"/>
        <w:jc w:val="left"/>
        <w:rPr>
          <w:rFonts w:cs="Arial"/>
          <w:iCs/>
          <w:sz w:val="24"/>
        </w:rPr>
      </w:pPr>
      <w:r w:rsidRPr="007534B5">
        <w:rPr>
          <w:rFonts w:cs="Arial"/>
          <w:iCs/>
          <w:sz w:val="24"/>
        </w:rPr>
        <w:t xml:space="preserve">Wartości wskaźników sprawozdawane we wnioskach o płatność </w:t>
      </w:r>
      <w:r w:rsidR="00687766" w:rsidRPr="007534B5">
        <w:rPr>
          <w:rFonts w:cs="Arial"/>
          <w:iCs/>
          <w:sz w:val="24"/>
        </w:rPr>
        <w:t>służą monitorowaniu postępu rzeczowego w projekcie,</w:t>
      </w:r>
      <w:r w:rsidR="00527D66" w:rsidRPr="007534B5">
        <w:rPr>
          <w:rFonts w:cs="Arial"/>
          <w:iCs/>
          <w:sz w:val="24"/>
        </w:rPr>
        <w:t xml:space="preserve"> </w:t>
      </w:r>
      <w:r w:rsidRPr="007534B5">
        <w:rPr>
          <w:rFonts w:cs="Arial"/>
          <w:iCs/>
          <w:sz w:val="24"/>
        </w:rPr>
        <w:t>niezależnie od poziom</w:t>
      </w:r>
      <w:r w:rsidR="0050717E" w:rsidRPr="007534B5">
        <w:rPr>
          <w:rFonts w:cs="Arial"/>
          <w:iCs/>
          <w:sz w:val="24"/>
        </w:rPr>
        <w:t>u finansowego rozliczenia</w:t>
      </w:r>
      <w:r w:rsidR="00527D66" w:rsidRPr="007534B5">
        <w:rPr>
          <w:rFonts w:cs="Arial"/>
          <w:iCs/>
          <w:sz w:val="24"/>
        </w:rPr>
        <w:t xml:space="preserve"> projektu</w:t>
      </w:r>
      <w:r w:rsidR="0050717E" w:rsidRPr="007534B5">
        <w:rPr>
          <w:rFonts w:cs="Arial"/>
          <w:iCs/>
          <w:sz w:val="24"/>
        </w:rPr>
        <w:t>.</w:t>
      </w:r>
    </w:p>
    <w:p w14:paraId="1AE328EA" w14:textId="74203FBD" w:rsidR="00F17933" w:rsidRPr="007534B5" w:rsidRDefault="00F17933" w:rsidP="00AC2601">
      <w:pPr>
        <w:numPr>
          <w:ilvl w:val="0"/>
          <w:numId w:val="10"/>
        </w:numPr>
        <w:spacing w:before="120" w:after="120"/>
        <w:jc w:val="left"/>
        <w:rPr>
          <w:rFonts w:cs="Arial"/>
          <w:iCs/>
          <w:sz w:val="24"/>
        </w:rPr>
      </w:pPr>
      <w:r w:rsidRPr="007534B5">
        <w:rPr>
          <w:rFonts w:cs="Arial"/>
          <w:iCs/>
          <w:sz w:val="24"/>
        </w:rPr>
        <w:t xml:space="preserve">Monitorowanie postępu rzeczowego w ramach </w:t>
      </w:r>
      <w:r w:rsidR="00E961EB" w:rsidRPr="007534B5">
        <w:rPr>
          <w:rFonts w:cs="Arial"/>
          <w:iCs/>
          <w:sz w:val="24"/>
        </w:rPr>
        <w:t xml:space="preserve">programu </w:t>
      </w:r>
      <w:r w:rsidRPr="007534B5">
        <w:rPr>
          <w:rFonts w:cs="Arial"/>
          <w:iCs/>
          <w:sz w:val="24"/>
        </w:rPr>
        <w:t xml:space="preserve">jest prowadzone przez IZ </w:t>
      </w:r>
      <w:r w:rsidR="00276BAD" w:rsidRPr="007534B5">
        <w:rPr>
          <w:rFonts w:cs="Arial"/>
          <w:iCs/>
          <w:sz w:val="24"/>
        </w:rPr>
        <w:br/>
      </w:r>
      <w:r w:rsidRPr="007534B5">
        <w:rPr>
          <w:rFonts w:cs="Arial"/>
          <w:iCs/>
          <w:sz w:val="24"/>
        </w:rPr>
        <w:t xml:space="preserve">na bieżąco, na wszystkich poziomach wdrażania </w:t>
      </w:r>
      <w:r w:rsidR="00E961EB" w:rsidRPr="007534B5">
        <w:rPr>
          <w:rFonts w:cs="Arial"/>
          <w:iCs/>
          <w:sz w:val="24"/>
        </w:rPr>
        <w:t>programu</w:t>
      </w:r>
      <w:r w:rsidR="0070549B" w:rsidRPr="007534B5">
        <w:rPr>
          <w:rFonts w:cs="Arial"/>
          <w:iCs/>
          <w:sz w:val="24"/>
        </w:rPr>
        <w:t>, równolegle z analizą postępu finansowego, zgodnie z art. 28 ust. 1 ustawy</w:t>
      </w:r>
      <w:r w:rsidR="008234DC" w:rsidRPr="007534B5">
        <w:rPr>
          <w:rFonts w:cs="Arial"/>
          <w:iCs/>
          <w:sz w:val="24"/>
        </w:rPr>
        <w:t>.</w:t>
      </w:r>
    </w:p>
    <w:p w14:paraId="17A56B0F" w14:textId="7BFF3F53" w:rsidR="0070549B" w:rsidRPr="007534B5" w:rsidRDefault="00042191" w:rsidP="00AC2601">
      <w:pPr>
        <w:numPr>
          <w:ilvl w:val="0"/>
          <w:numId w:val="10"/>
        </w:numPr>
        <w:spacing w:before="120" w:after="120"/>
        <w:jc w:val="left"/>
        <w:rPr>
          <w:rFonts w:cs="Arial"/>
          <w:iCs/>
          <w:sz w:val="24"/>
        </w:rPr>
      </w:pPr>
      <w:r w:rsidRPr="007534B5">
        <w:rPr>
          <w:rFonts w:cs="Arial"/>
          <w:iCs/>
          <w:sz w:val="24"/>
        </w:rPr>
        <w:t>Instytucja Zarządzająca dwa razy w roku, w terminach do</w:t>
      </w:r>
      <w:r w:rsidR="0070549B" w:rsidRPr="007534B5">
        <w:rPr>
          <w:rFonts w:cs="Arial"/>
          <w:iCs/>
          <w:sz w:val="24"/>
        </w:rPr>
        <w:t xml:space="preserve"> 31 stycznia i do 31 lipca przekazuje do KE dane na temat wskaźników określonych dla danego </w:t>
      </w:r>
      <w:r w:rsidR="00E961EB" w:rsidRPr="007534B5">
        <w:rPr>
          <w:rFonts w:cs="Arial"/>
          <w:iCs/>
          <w:sz w:val="24"/>
        </w:rPr>
        <w:t>programu</w:t>
      </w:r>
      <w:r w:rsidR="0070549B" w:rsidRPr="007534B5">
        <w:rPr>
          <w:rFonts w:cs="Arial"/>
          <w:iCs/>
          <w:sz w:val="24"/>
        </w:rPr>
        <w:t>, zgodnie z wzorem określonym w załączniku VII do rozporządzenia ogólnego</w:t>
      </w:r>
      <w:r w:rsidR="00F451B0" w:rsidRPr="007534B5">
        <w:rPr>
          <w:rFonts w:cs="Arial"/>
          <w:iCs/>
          <w:sz w:val="24"/>
        </w:rPr>
        <w:t>.</w:t>
      </w:r>
    </w:p>
    <w:p w14:paraId="4008CDF4" w14:textId="17925478" w:rsidR="00042191" w:rsidRPr="007534B5" w:rsidRDefault="008765DB" w:rsidP="00AC2601">
      <w:pPr>
        <w:numPr>
          <w:ilvl w:val="0"/>
          <w:numId w:val="10"/>
        </w:numPr>
        <w:spacing w:before="120" w:after="120"/>
        <w:jc w:val="left"/>
        <w:rPr>
          <w:rFonts w:cs="Arial"/>
          <w:iCs/>
          <w:sz w:val="24"/>
        </w:rPr>
      </w:pPr>
      <w:r w:rsidRPr="007534B5">
        <w:rPr>
          <w:rFonts w:cs="Arial"/>
          <w:iCs/>
          <w:sz w:val="24"/>
        </w:rPr>
        <w:t xml:space="preserve">IZ </w:t>
      </w:r>
      <w:r w:rsidR="00042191" w:rsidRPr="007534B5">
        <w:rPr>
          <w:rFonts w:cs="Arial"/>
          <w:iCs/>
          <w:sz w:val="24"/>
        </w:rPr>
        <w:t xml:space="preserve">przekazuje Komitetowi Monitorującemu dane niezbędne do analizowania postępów we wdrażaniu danego </w:t>
      </w:r>
      <w:r w:rsidR="00E961EB" w:rsidRPr="007534B5">
        <w:rPr>
          <w:rFonts w:cs="Arial"/>
          <w:iCs/>
          <w:sz w:val="24"/>
        </w:rPr>
        <w:t xml:space="preserve">programu </w:t>
      </w:r>
      <w:r w:rsidR="00042191" w:rsidRPr="007534B5">
        <w:rPr>
          <w:rFonts w:cs="Arial"/>
          <w:iCs/>
          <w:sz w:val="24"/>
        </w:rPr>
        <w:t xml:space="preserve">oraz osiąganiu celów pośrednich </w:t>
      </w:r>
      <w:r w:rsidR="00D65B2F" w:rsidRPr="007534B5">
        <w:rPr>
          <w:rFonts w:cs="Arial"/>
          <w:iCs/>
          <w:sz w:val="24"/>
        </w:rPr>
        <w:br/>
      </w:r>
      <w:r w:rsidR="00042191" w:rsidRPr="007534B5">
        <w:rPr>
          <w:rFonts w:cs="Arial"/>
          <w:iCs/>
          <w:sz w:val="24"/>
        </w:rPr>
        <w:t>i końcowych, zgodnie z art. 40 ust. 1 lit. a rozporządzenia ogólnego</w:t>
      </w:r>
      <w:r w:rsidR="0070549B" w:rsidRPr="007534B5">
        <w:rPr>
          <w:rFonts w:cs="Arial"/>
          <w:iCs/>
          <w:sz w:val="24"/>
        </w:rPr>
        <w:t>.</w:t>
      </w:r>
    </w:p>
    <w:p w14:paraId="0BFC6CC1" w14:textId="0E2D6D17" w:rsidR="00396422" w:rsidRPr="007534B5" w:rsidRDefault="009C4A99" w:rsidP="0006490D">
      <w:pPr>
        <w:pStyle w:val="Nagwek2"/>
        <w:numPr>
          <w:ilvl w:val="0"/>
          <w:numId w:val="0"/>
        </w:numPr>
        <w:spacing w:after="120"/>
        <w:jc w:val="left"/>
        <w:rPr>
          <w:sz w:val="28"/>
        </w:rPr>
      </w:pPr>
      <w:bookmarkStart w:id="26" w:name="_Toc452992311"/>
      <w:bookmarkStart w:id="27" w:name="_Toc496085524"/>
      <w:bookmarkStart w:id="28" w:name="_Toc106196804"/>
      <w:r w:rsidRPr="007534B5">
        <w:rPr>
          <w:sz w:val="28"/>
        </w:rPr>
        <w:lastRenderedPageBreak/>
        <w:t xml:space="preserve">Podrozdział 2.2. </w:t>
      </w:r>
      <w:r w:rsidR="00567F27" w:rsidRPr="007534B5">
        <w:rPr>
          <w:sz w:val="28"/>
        </w:rPr>
        <w:t>LWK</w:t>
      </w:r>
      <w:r w:rsidR="00665842" w:rsidRPr="007534B5">
        <w:rPr>
          <w:sz w:val="28"/>
        </w:rPr>
        <w:t xml:space="preserve"> 20</w:t>
      </w:r>
      <w:r w:rsidR="00CA3B69" w:rsidRPr="007534B5">
        <w:rPr>
          <w:sz w:val="28"/>
        </w:rPr>
        <w:t>2</w:t>
      </w:r>
      <w:r w:rsidR="00665842" w:rsidRPr="007534B5">
        <w:rPr>
          <w:sz w:val="28"/>
        </w:rPr>
        <w:t>1-202</w:t>
      </w:r>
      <w:r w:rsidR="00CA3B69" w:rsidRPr="007534B5">
        <w:rPr>
          <w:sz w:val="28"/>
        </w:rPr>
        <w:t>7</w:t>
      </w:r>
      <w:r w:rsidR="002C2EBA" w:rsidRPr="007534B5">
        <w:rPr>
          <w:sz w:val="28"/>
        </w:rPr>
        <w:t xml:space="preserve"> dla EFRR</w:t>
      </w:r>
      <w:r w:rsidR="00CA3B69" w:rsidRPr="007534B5">
        <w:rPr>
          <w:sz w:val="28"/>
        </w:rPr>
        <w:t xml:space="preserve">, </w:t>
      </w:r>
      <w:r w:rsidR="002C2EBA" w:rsidRPr="007534B5">
        <w:rPr>
          <w:sz w:val="28"/>
        </w:rPr>
        <w:t>FS</w:t>
      </w:r>
      <w:bookmarkEnd w:id="26"/>
      <w:bookmarkEnd w:id="27"/>
      <w:r w:rsidR="00CA3B69" w:rsidRPr="007534B5">
        <w:rPr>
          <w:sz w:val="28"/>
        </w:rPr>
        <w:t xml:space="preserve"> i FST</w:t>
      </w:r>
      <w:r w:rsidR="00567F27" w:rsidRPr="007534B5">
        <w:rPr>
          <w:sz w:val="28"/>
        </w:rPr>
        <w:t xml:space="preserve">, LWK 2021 dla EFS+ </w:t>
      </w:r>
      <w:r w:rsidR="00C42922" w:rsidRPr="007534B5">
        <w:rPr>
          <w:sz w:val="28"/>
        </w:rPr>
        <w:t>oraz listy wskaźników specyficznych dla programu</w:t>
      </w:r>
      <w:bookmarkEnd w:id="28"/>
    </w:p>
    <w:p w14:paraId="00D175A2" w14:textId="68BB29E5" w:rsidR="008E13E7" w:rsidRPr="007534B5" w:rsidRDefault="009C4A99" w:rsidP="0006490D">
      <w:pPr>
        <w:pStyle w:val="Nagwek3"/>
        <w:numPr>
          <w:ilvl w:val="0"/>
          <w:numId w:val="0"/>
        </w:numPr>
        <w:spacing w:after="120"/>
        <w:jc w:val="both"/>
        <w:rPr>
          <w:iCs/>
          <w:sz w:val="24"/>
          <w:szCs w:val="24"/>
        </w:rPr>
      </w:pPr>
      <w:bookmarkStart w:id="29" w:name="_Toc452992312"/>
      <w:bookmarkStart w:id="30" w:name="_Toc496085525"/>
      <w:bookmarkStart w:id="31" w:name="_Toc106196805"/>
      <w:r w:rsidRPr="007534B5">
        <w:rPr>
          <w:iCs/>
          <w:sz w:val="24"/>
          <w:szCs w:val="24"/>
        </w:rPr>
        <w:t xml:space="preserve">Sekcja 2.2.1. </w:t>
      </w:r>
      <w:r w:rsidR="008E13E7" w:rsidRPr="007534B5">
        <w:rPr>
          <w:iCs/>
          <w:sz w:val="24"/>
          <w:szCs w:val="24"/>
        </w:rPr>
        <w:t>Założenia Listy Wskaźników Kluczowych</w:t>
      </w:r>
      <w:bookmarkEnd w:id="29"/>
      <w:bookmarkEnd w:id="30"/>
      <w:bookmarkEnd w:id="31"/>
      <w:r w:rsidR="00AA686A" w:rsidRPr="007534B5">
        <w:rPr>
          <w:iCs/>
          <w:sz w:val="24"/>
          <w:szCs w:val="24"/>
        </w:rPr>
        <w:t xml:space="preserve"> </w:t>
      </w:r>
    </w:p>
    <w:p w14:paraId="7E9A7F85" w14:textId="109EDB8D" w:rsidR="00B51D59" w:rsidRPr="007534B5" w:rsidRDefault="00D41997" w:rsidP="00AC2601">
      <w:pPr>
        <w:numPr>
          <w:ilvl w:val="0"/>
          <w:numId w:val="11"/>
        </w:numPr>
        <w:spacing w:before="120" w:after="120"/>
        <w:ind w:hanging="357"/>
        <w:jc w:val="left"/>
        <w:rPr>
          <w:iCs/>
          <w:sz w:val="24"/>
        </w:rPr>
      </w:pPr>
      <w:r w:rsidRPr="007534B5">
        <w:rPr>
          <w:iCs/>
          <w:sz w:val="24"/>
        </w:rPr>
        <w:t xml:space="preserve">Dla celów monitorowania efektów polityki spójności na poziomie krajowym, zgodnie </w:t>
      </w:r>
      <w:r w:rsidR="00276BAD" w:rsidRPr="007534B5">
        <w:rPr>
          <w:iCs/>
          <w:sz w:val="24"/>
        </w:rPr>
        <w:br/>
      </w:r>
      <w:r w:rsidRPr="007534B5">
        <w:rPr>
          <w:iCs/>
          <w:sz w:val="24"/>
        </w:rPr>
        <w:t xml:space="preserve">z art. </w:t>
      </w:r>
      <w:r w:rsidR="00563092" w:rsidRPr="007534B5">
        <w:rPr>
          <w:iCs/>
          <w:sz w:val="24"/>
        </w:rPr>
        <w:t>28</w:t>
      </w:r>
      <w:r w:rsidRPr="007534B5">
        <w:rPr>
          <w:iCs/>
          <w:sz w:val="24"/>
        </w:rPr>
        <w:t xml:space="preserve"> ust. 2</w:t>
      </w:r>
      <w:r w:rsidR="00151FB8" w:rsidRPr="007534B5">
        <w:rPr>
          <w:iCs/>
          <w:sz w:val="24"/>
        </w:rPr>
        <w:t xml:space="preserve"> ustawy</w:t>
      </w:r>
      <w:r w:rsidRPr="007534B5">
        <w:rPr>
          <w:iCs/>
          <w:sz w:val="24"/>
        </w:rPr>
        <w:t>, określon</w:t>
      </w:r>
      <w:r w:rsidR="00567F27" w:rsidRPr="007534B5">
        <w:rPr>
          <w:iCs/>
          <w:sz w:val="24"/>
        </w:rPr>
        <w:t>e</w:t>
      </w:r>
      <w:r w:rsidRPr="007534B5">
        <w:rPr>
          <w:iCs/>
          <w:sz w:val="24"/>
        </w:rPr>
        <w:t xml:space="preserve"> został</w:t>
      </w:r>
      <w:r w:rsidR="00567F27" w:rsidRPr="007534B5">
        <w:rPr>
          <w:iCs/>
          <w:sz w:val="24"/>
        </w:rPr>
        <w:t>y</w:t>
      </w:r>
      <w:r w:rsidRPr="007534B5">
        <w:rPr>
          <w:iCs/>
          <w:sz w:val="24"/>
        </w:rPr>
        <w:t xml:space="preserve"> LWK</w:t>
      </w:r>
      <w:r w:rsidR="00563092" w:rsidRPr="007534B5">
        <w:rPr>
          <w:iCs/>
          <w:sz w:val="24"/>
        </w:rPr>
        <w:t xml:space="preserve"> 2021</w:t>
      </w:r>
      <w:r w:rsidRPr="007534B5">
        <w:rPr>
          <w:iCs/>
          <w:sz w:val="24"/>
        </w:rPr>
        <w:t xml:space="preserve"> dla projektów realizowanych </w:t>
      </w:r>
      <w:r w:rsidR="00D65B2F" w:rsidRPr="007534B5">
        <w:rPr>
          <w:iCs/>
          <w:sz w:val="24"/>
        </w:rPr>
        <w:br/>
      </w:r>
      <w:r w:rsidRPr="007534B5">
        <w:rPr>
          <w:iCs/>
          <w:sz w:val="24"/>
        </w:rPr>
        <w:t xml:space="preserve">w ramach poszczególnych celów </w:t>
      </w:r>
      <w:r w:rsidR="00563092" w:rsidRPr="007534B5">
        <w:rPr>
          <w:iCs/>
          <w:sz w:val="24"/>
        </w:rPr>
        <w:t>szczegółowych</w:t>
      </w:r>
      <w:r w:rsidRPr="007534B5">
        <w:rPr>
          <w:iCs/>
          <w:sz w:val="24"/>
        </w:rPr>
        <w:t xml:space="preserve"> </w:t>
      </w:r>
      <w:r w:rsidR="00A77CA2" w:rsidRPr="007534B5">
        <w:rPr>
          <w:iCs/>
          <w:sz w:val="24"/>
        </w:rPr>
        <w:t xml:space="preserve">– osobno dla EFRR/FS/FST i dla EFS+ </w:t>
      </w:r>
      <w:r w:rsidRPr="007534B5">
        <w:rPr>
          <w:iCs/>
          <w:sz w:val="24"/>
        </w:rPr>
        <w:t>oraz pomocy technicznej</w:t>
      </w:r>
      <w:r w:rsidR="00A77CA2" w:rsidRPr="007534B5">
        <w:rPr>
          <w:rStyle w:val="Odwoanieprzypisudolnego"/>
          <w:iCs/>
          <w:sz w:val="24"/>
        </w:rPr>
        <w:footnoteReference w:id="6"/>
      </w:r>
      <w:r w:rsidRPr="007534B5">
        <w:rPr>
          <w:iCs/>
          <w:sz w:val="24"/>
        </w:rPr>
        <w:t>.</w:t>
      </w:r>
    </w:p>
    <w:p w14:paraId="081B0FF3" w14:textId="77777777" w:rsidR="00D41997" w:rsidRPr="007534B5" w:rsidRDefault="00D41997" w:rsidP="00AC2601">
      <w:pPr>
        <w:numPr>
          <w:ilvl w:val="0"/>
          <w:numId w:val="11"/>
        </w:numPr>
        <w:spacing w:before="120" w:after="120"/>
        <w:ind w:hanging="357"/>
        <w:jc w:val="left"/>
        <w:rPr>
          <w:iCs/>
          <w:sz w:val="24"/>
        </w:rPr>
      </w:pPr>
      <w:r w:rsidRPr="007534B5">
        <w:rPr>
          <w:iCs/>
          <w:sz w:val="24"/>
        </w:rPr>
        <w:t xml:space="preserve">LWK </w:t>
      </w:r>
      <w:r w:rsidR="00563092" w:rsidRPr="007534B5">
        <w:rPr>
          <w:iCs/>
          <w:sz w:val="24"/>
        </w:rPr>
        <w:t>2021</w:t>
      </w:r>
      <w:r w:rsidR="00DC22D2" w:rsidRPr="007534B5">
        <w:rPr>
          <w:iCs/>
          <w:sz w:val="24"/>
        </w:rPr>
        <w:t xml:space="preserve"> </w:t>
      </w:r>
      <w:r w:rsidR="004E3D20" w:rsidRPr="007534B5">
        <w:rPr>
          <w:iCs/>
          <w:sz w:val="24"/>
        </w:rPr>
        <w:t xml:space="preserve">zawiera </w:t>
      </w:r>
      <w:r w:rsidR="00056740" w:rsidRPr="007534B5">
        <w:rPr>
          <w:iCs/>
          <w:sz w:val="24"/>
        </w:rPr>
        <w:t>wskaźniki kluczowe, do których zalicza się</w:t>
      </w:r>
      <w:r w:rsidR="0085659B" w:rsidRPr="007534B5">
        <w:rPr>
          <w:iCs/>
          <w:sz w:val="24"/>
        </w:rPr>
        <w:t>:</w:t>
      </w:r>
    </w:p>
    <w:p w14:paraId="113F9B3F" w14:textId="39597169" w:rsidR="00A05B7E" w:rsidRPr="007534B5" w:rsidRDefault="00A05B7E" w:rsidP="00AC2601">
      <w:pPr>
        <w:numPr>
          <w:ilvl w:val="1"/>
          <w:numId w:val="11"/>
        </w:numPr>
        <w:spacing w:before="120" w:after="120"/>
        <w:ind w:hanging="357"/>
        <w:jc w:val="left"/>
        <w:rPr>
          <w:iCs/>
          <w:sz w:val="24"/>
        </w:rPr>
      </w:pPr>
      <w:r w:rsidRPr="007534B5">
        <w:rPr>
          <w:iCs/>
          <w:sz w:val="24"/>
        </w:rPr>
        <w:t>wspólne</w:t>
      </w:r>
      <w:r w:rsidR="00AD4467" w:rsidRPr="007534B5">
        <w:rPr>
          <w:iCs/>
          <w:sz w:val="24"/>
        </w:rPr>
        <w:t xml:space="preserve"> wskaźniki produktu</w:t>
      </w:r>
      <w:r w:rsidR="00563092" w:rsidRPr="007534B5">
        <w:rPr>
          <w:iCs/>
          <w:sz w:val="24"/>
        </w:rPr>
        <w:t xml:space="preserve"> i rezultatu</w:t>
      </w:r>
      <w:r w:rsidR="00B72B75" w:rsidRPr="007534B5">
        <w:rPr>
          <w:iCs/>
          <w:sz w:val="24"/>
        </w:rPr>
        <w:t xml:space="preserve"> </w:t>
      </w:r>
      <w:r w:rsidR="0093300C" w:rsidRPr="007534B5">
        <w:rPr>
          <w:iCs/>
          <w:sz w:val="24"/>
        </w:rPr>
        <w:t xml:space="preserve">określone przez </w:t>
      </w:r>
      <w:r w:rsidR="00AD4467" w:rsidRPr="007534B5">
        <w:rPr>
          <w:iCs/>
          <w:sz w:val="24"/>
        </w:rPr>
        <w:t>KE</w:t>
      </w:r>
      <w:r w:rsidRPr="007534B5">
        <w:rPr>
          <w:iCs/>
          <w:sz w:val="24"/>
        </w:rPr>
        <w:t xml:space="preserve">, </w:t>
      </w:r>
      <w:r w:rsidR="00563092" w:rsidRPr="007534B5">
        <w:rPr>
          <w:rFonts w:cs="Arial"/>
          <w:iCs/>
          <w:sz w:val="24"/>
        </w:rPr>
        <w:t xml:space="preserve">o których mowa </w:t>
      </w:r>
      <w:r w:rsidR="00D65B2F" w:rsidRPr="007534B5">
        <w:rPr>
          <w:rFonts w:cs="Arial"/>
          <w:iCs/>
          <w:sz w:val="24"/>
        </w:rPr>
        <w:br/>
      </w:r>
      <w:r w:rsidR="00563092" w:rsidRPr="007534B5">
        <w:rPr>
          <w:rFonts w:cs="Arial"/>
          <w:iCs/>
          <w:sz w:val="24"/>
        </w:rPr>
        <w:t>w art. 8 ust. 1 rozporządzenia EFRR/FS</w:t>
      </w:r>
      <w:r w:rsidR="00A77CA2" w:rsidRPr="007534B5">
        <w:rPr>
          <w:rFonts w:cs="Arial"/>
          <w:iCs/>
          <w:sz w:val="24"/>
        </w:rPr>
        <w:t>,</w:t>
      </w:r>
      <w:r w:rsidR="00563092" w:rsidRPr="007534B5">
        <w:rPr>
          <w:rFonts w:cs="Arial"/>
          <w:iCs/>
          <w:sz w:val="24"/>
        </w:rPr>
        <w:t xml:space="preserve"> w art. 12 ust. 1 rozporządzenia FST</w:t>
      </w:r>
      <w:r w:rsidR="00A77CA2" w:rsidRPr="007534B5">
        <w:rPr>
          <w:iCs/>
          <w:sz w:val="24"/>
        </w:rPr>
        <w:t xml:space="preserve"> oraz w art. 17 ust. 1 rozporządzenia EFS+, </w:t>
      </w:r>
      <w:r w:rsidRPr="007534B5">
        <w:rPr>
          <w:iCs/>
          <w:sz w:val="24"/>
        </w:rPr>
        <w:t>służące agregowaniu efektów polityki spójności na poziomie UE,</w:t>
      </w:r>
    </w:p>
    <w:p w14:paraId="50337BAE" w14:textId="77777777" w:rsidR="00A05B7E" w:rsidRPr="007534B5" w:rsidRDefault="00A05B7E" w:rsidP="00AC2601">
      <w:pPr>
        <w:numPr>
          <w:ilvl w:val="1"/>
          <w:numId w:val="11"/>
        </w:numPr>
        <w:spacing w:before="120" w:after="120"/>
        <w:ind w:hanging="357"/>
        <w:jc w:val="left"/>
        <w:rPr>
          <w:iCs/>
          <w:sz w:val="24"/>
        </w:rPr>
      </w:pPr>
      <w:r w:rsidRPr="007534B5">
        <w:rPr>
          <w:iCs/>
          <w:sz w:val="24"/>
        </w:rPr>
        <w:t>wskaźniki kluczowe określone na poziomie krajowym</w:t>
      </w:r>
      <w:r w:rsidR="004E3D20" w:rsidRPr="007534B5">
        <w:rPr>
          <w:iCs/>
          <w:sz w:val="24"/>
        </w:rPr>
        <w:t xml:space="preserve"> zgodnie z</w:t>
      </w:r>
      <w:r w:rsidR="004E3D20" w:rsidRPr="007534B5">
        <w:rPr>
          <w:rFonts w:cs="Arial"/>
          <w:iCs/>
          <w:sz w:val="24"/>
        </w:rPr>
        <w:t xml:space="preserve"> art. 2</w:t>
      </w:r>
      <w:r w:rsidR="00563092" w:rsidRPr="007534B5">
        <w:rPr>
          <w:rFonts w:cs="Arial"/>
          <w:iCs/>
          <w:sz w:val="24"/>
        </w:rPr>
        <w:t>8</w:t>
      </w:r>
      <w:r w:rsidR="004E3D20" w:rsidRPr="007534B5">
        <w:rPr>
          <w:rFonts w:cs="Arial"/>
          <w:iCs/>
          <w:sz w:val="24"/>
        </w:rPr>
        <w:t xml:space="preserve"> ust. 2 ustawy</w:t>
      </w:r>
      <w:r w:rsidRPr="007534B5">
        <w:rPr>
          <w:iCs/>
          <w:sz w:val="24"/>
        </w:rPr>
        <w:t>, służące agregowaniu efektów polityki na poziomie krajowym</w:t>
      </w:r>
      <w:r w:rsidR="00647DFA" w:rsidRPr="007534B5">
        <w:rPr>
          <w:iCs/>
          <w:sz w:val="24"/>
        </w:rPr>
        <w:t xml:space="preserve">, </w:t>
      </w:r>
      <w:r w:rsidR="00647DFA" w:rsidRPr="007534B5">
        <w:rPr>
          <w:rFonts w:cs="Arial"/>
          <w:iCs/>
          <w:sz w:val="24"/>
        </w:rPr>
        <w:t>obejmujące wskaźniki produktu i wskaźniki rezultatu na poziomie projektu</w:t>
      </w:r>
      <w:r w:rsidR="00CA03A9" w:rsidRPr="007534B5">
        <w:rPr>
          <w:iCs/>
          <w:sz w:val="24"/>
        </w:rPr>
        <w:t>.</w:t>
      </w:r>
    </w:p>
    <w:p w14:paraId="621C9A1A" w14:textId="77777777" w:rsidR="00235D0C" w:rsidRPr="007534B5" w:rsidRDefault="008F19D1" w:rsidP="00AC2601">
      <w:pPr>
        <w:numPr>
          <w:ilvl w:val="0"/>
          <w:numId w:val="11"/>
        </w:numPr>
        <w:spacing w:before="120" w:after="120"/>
        <w:ind w:hanging="357"/>
        <w:jc w:val="left"/>
        <w:rPr>
          <w:iCs/>
          <w:sz w:val="24"/>
        </w:rPr>
      </w:pPr>
      <w:r w:rsidRPr="007534B5">
        <w:rPr>
          <w:iCs/>
          <w:sz w:val="24"/>
        </w:rPr>
        <w:t xml:space="preserve">Wskaźniki w </w:t>
      </w:r>
      <w:r w:rsidR="009D61EE" w:rsidRPr="007534B5">
        <w:rPr>
          <w:iCs/>
          <w:sz w:val="24"/>
        </w:rPr>
        <w:t xml:space="preserve">LWK </w:t>
      </w:r>
      <w:r w:rsidR="00DB4AD3" w:rsidRPr="007534B5">
        <w:rPr>
          <w:iCs/>
          <w:sz w:val="24"/>
        </w:rPr>
        <w:t>20</w:t>
      </w:r>
      <w:r w:rsidR="00563092" w:rsidRPr="007534B5">
        <w:rPr>
          <w:iCs/>
          <w:sz w:val="24"/>
        </w:rPr>
        <w:t>21</w:t>
      </w:r>
      <w:r w:rsidR="00DB4AD3" w:rsidRPr="007534B5">
        <w:rPr>
          <w:iCs/>
          <w:sz w:val="24"/>
        </w:rPr>
        <w:t xml:space="preserve"> </w:t>
      </w:r>
      <w:r w:rsidR="009D61EE" w:rsidRPr="007534B5">
        <w:rPr>
          <w:iCs/>
          <w:sz w:val="24"/>
        </w:rPr>
        <w:t xml:space="preserve">odzwierciedlają </w:t>
      </w:r>
      <w:r w:rsidR="00DB4AD3" w:rsidRPr="007534B5">
        <w:rPr>
          <w:iCs/>
          <w:sz w:val="24"/>
        </w:rPr>
        <w:t xml:space="preserve">typy </w:t>
      </w:r>
      <w:r w:rsidR="005F110D" w:rsidRPr="007534B5">
        <w:rPr>
          <w:iCs/>
          <w:sz w:val="24"/>
        </w:rPr>
        <w:t xml:space="preserve">projektów </w:t>
      </w:r>
      <w:r w:rsidR="00503D5F" w:rsidRPr="007534B5">
        <w:rPr>
          <w:iCs/>
          <w:sz w:val="24"/>
        </w:rPr>
        <w:t xml:space="preserve">w ramach poszczególnych </w:t>
      </w:r>
      <w:r w:rsidR="00563092" w:rsidRPr="007534B5">
        <w:rPr>
          <w:iCs/>
          <w:sz w:val="24"/>
        </w:rPr>
        <w:t>celów polityki i celów szczegółowych</w:t>
      </w:r>
      <w:r w:rsidR="00503D5F" w:rsidRPr="007534B5">
        <w:rPr>
          <w:iCs/>
          <w:sz w:val="24"/>
        </w:rPr>
        <w:t xml:space="preserve">, wynikające z zapisów </w:t>
      </w:r>
      <w:r w:rsidR="00A7332E" w:rsidRPr="007534B5">
        <w:rPr>
          <w:iCs/>
          <w:sz w:val="24"/>
        </w:rPr>
        <w:t>UP</w:t>
      </w:r>
      <w:r w:rsidR="00DB4AD3" w:rsidRPr="007534B5">
        <w:rPr>
          <w:iCs/>
          <w:sz w:val="24"/>
        </w:rPr>
        <w:t xml:space="preserve"> oraz linii demarkacyjnej</w:t>
      </w:r>
      <w:r w:rsidR="00235D0C" w:rsidRPr="007534B5">
        <w:rPr>
          <w:iCs/>
          <w:sz w:val="24"/>
        </w:rPr>
        <w:t>.</w:t>
      </w:r>
    </w:p>
    <w:p w14:paraId="7E50B3C1" w14:textId="77777777" w:rsidR="00DA1F32" w:rsidRPr="007534B5" w:rsidRDefault="00DA1F32" w:rsidP="00AC2601">
      <w:pPr>
        <w:numPr>
          <w:ilvl w:val="0"/>
          <w:numId w:val="11"/>
        </w:numPr>
        <w:spacing w:before="120" w:after="120"/>
        <w:ind w:hanging="357"/>
        <w:jc w:val="left"/>
        <w:rPr>
          <w:iCs/>
          <w:sz w:val="24"/>
        </w:rPr>
      </w:pPr>
      <w:r w:rsidRPr="007534B5">
        <w:rPr>
          <w:iCs/>
          <w:sz w:val="24"/>
        </w:rPr>
        <w:t xml:space="preserve">LWK </w:t>
      </w:r>
      <w:r w:rsidR="00235D0C" w:rsidRPr="007534B5">
        <w:rPr>
          <w:iCs/>
          <w:sz w:val="24"/>
        </w:rPr>
        <w:t>20</w:t>
      </w:r>
      <w:r w:rsidR="00563092" w:rsidRPr="007534B5">
        <w:rPr>
          <w:iCs/>
          <w:sz w:val="24"/>
        </w:rPr>
        <w:t>21</w:t>
      </w:r>
      <w:r w:rsidR="00235D0C" w:rsidRPr="007534B5">
        <w:rPr>
          <w:iCs/>
          <w:sz w:val="24"/>
        </w:rPr>
        <w:t xml:space="preserve"> </w:t>
      </w:r>
      <w:r w:rsidRPr="007534B5">
        <w:rPr>
          <w:iCs/>
          <w:sz w:val="24"/>
        </w:rPr>
        <w:t xml:space="preserve">stanowi </w:t>
      </w:r>
      <w:r w:rsidR="00934A6E" w:rsidRPr="007534B5">
        <w:rPr>
          <w:iCs/>
          <w:sz w:val="24"/>
        </w:rPr>
        <w:t xml:space="preserve">listę </w:t>
      </w:r>
      <w:r w:rsidRPr="007534B5">
        <w:rPr>
          <w:iCs/>
          <w:sz w:val="24"/>
        </w:rPr>
        <w:t xml:space="preserve">wyboru wskaźników kluczowych, które:  </w:t>
      </w:r>
    </w:p>
    <w:p w14:paraId="790CEAEC" w14:textId="77777777" w:rsidR="00EC74C2" w:rsidRPr="007534B5" w:rsidRDefault="00EC74C2" w:rsidP="00AC2601">
      <w:pPr>
        <w:numPr>
          <w:ilvl w:val="1"/>
          <w:numId w:val="11"/>
        </w:numPr>
        <w:spacing w:before="120" w:after="120"/>
        <w:ind w:hanging="357"/>
        <w:jc w:val="left"/>
        <w:rPr>
          <w:iCs/>
          <w:sz w:val="24"/>
        </w:rPr>
      </w:pPr>
      <w:r w:rsidRPr="007534B5">
        <w:rPr>
          <w:iCs/>
          <w:sz w:val="24"/>
        </w:rPr>
        <w:t>służą monitorowaniu efektów polityki spójności na poziomie UP,</w:t>
      </w:r>
    </w:p>
    <w:p w14:paraId="7F9D4AA7" w14:textId="28678E4C" w:rsidR="00DA1F32" w:rsidRPr="007534B5" w:rsidRDefault="00DA1F32" w:rsidP="00AC2601">
      <w:pPr>
        <w:numPr>
          <w:ilvl w:val="1"/>
          <w:numId w:val="11"/>
        </w:numPr>
        <w:spacing w:before="120" w:after="120"/>
        <w:ind w:hanging="357"/>
        <w:jc w:val="left"/>
        <w:rPr>
          <w:iCs/>
          <w:sz w:val="24"/>
        </w:rPr>
      </w:pPr>
      <w:r w:rsidRPr="007534B5">
        <w:rPr>
          <w:iCs/>
          <w:sz w:val="24"/>
        </w:rPr>
        <w:t xml:space="preserve">mają charakter wtórny w stosunku do postanowień zawartych w </w:t>
      </w:r>
      <w:r w:rsidR="00A7332E" w:rsidRPr="007534B5">
        <w:rPr>
          <w:iCs/>
          <w:sz w:val="24"/>
        </w:rPr>
        <w:t>UP</w:t>
      </w:r>
      <w:r w:rsidR="00472BE7" w:rsidRPr="007534B5">
        <w:rPr>
          <w:iCs/>
          <w:sz w:val="24"/>
        </w:rPr>
        <w:t xml:space="preserve"> oraz linii demarkacyjnej</w:t>
      </w:r>
      <w:r w:rsidRPr="007534B5">
        <w:rPr>
          <w:iCs/>
          <w:sz w:val="24"/>
        </w:rPr>
        <w:t>, a tym samym nie determinują zakresu wsparcia,</w:t>
      </w:r>
    </w:p>
    <w:p w14:paraId="5045F0AA" w14:textId="77777777" w:rsidR="00EC74C2" w:rsidRPr="007534B5" w:rsidRDefault="00EC74C2" w:rsidP="00AC2601">
      <w:pPr>
        <w:numPr>
          <w:ilvl w:val="1"/>
          <w:numId w:val="11"/>
        </w:numPr>
        <w:spacing w:before="120" w:after="120"/>
        <w:ind w:hanging="357"/>
        <w:jc w:val="left"/>
        <w:rPr>
          <w:iCs/>
          <w:sz w:val="24"/>
        </w:rPr>
      </w:pPr>
      <w:r w:rsidRPr="007534B5">
        <w:rPr>
          <w:iCs/>
          <w:sz w:val="24"/>
        </w:rPr>
        <w:t>zostały określone na poziomie horyzontalnym w celu umożliwienia ich agregowania na poziomie krajowym,</w:t>
      </w:r>
    </w:p>
    <w:p w14:paraId="262E774F" w14:textId="77777777" w:rsidR="00DA1F32" w:rsidRPr="007534B5" w:rsidRDefault="00DA1F32" w:rsidP="00AC2601">
      <w:pPr>
        <w:numPr>
          <w:ilvl w:val="1"/>
          <w:numId w:val="11"/>
        </w:numPr>
        <w:spacing w:before="120" w:after="120"/>
        <w:ind w:hanging="357"/>
        <w:jc w:val="left"/>
        <w:rPr>
          <w:iCs/>
          <w:sz w:val="24"/>
        </w:rPr>
      </w:pPr>
      <w:r w:rsidRPr="007534B5">
        <w:rPr>
          <w:iCs/>
          <w:sz w:val="24"/>
        </w:rPr>
        <w:lastRenderedPageBreak/>
        <w:t xml:space="preserve">są powiązane z właściwymi </w:t>
      </w:r>
      <w:r w:rsidR="00563092" w:rsidRPr="007534B5">
        <w:rPr>
          <w:iCs/>
          <w:sz w:val="24"/>
        </w:rPr>
        <w:t>celami polityki i celami szczegółowymi</w:t>
      </w:r>
      <w:r w:rsidRPr="007534B5">
        <w:rPr>
          <w:iCs/>
          <w:sz w:val="24"/>
        </w:rPr>
        <w:t>, za wyjątkiem wskaźników dla pomocy technicznej</w:t>
      </w:r>
      <w:r w:rsidR="002260EA" w:rsidRPr="007534B5">
        <w:rPr>
          <w:iCs/>
          <w:sz w:val="24"/>
        </w:rPr>
        <w:t>,</w:t>
      </w:r>
    </w:p>
    <w:p w14:paraId="5FA3EB76" w14:textId="29E2A013" w:rsidR="00DA1F32" w:rsidRPr="007534B5" w:rsidRDefault="00DA6745" w:rsidP="00AC2601">
      <w:pPr>
        <w:numPr>
          <w:ilvl w:val="1"/>
          <w:numId w:val="11"/>
        </w:numPr>
        <w:spacing w:before="120" w:after="120"/>
        <w:ind w:hanging="357"/>
        <w:jc w:val="left"/>
        <w:rPr>
          <w:iCs/>
          <w:sz w:val="24"/>
        </w:rPr>
      </w:pPr>
      <w:r w:rsidRPr="007534B5">
        <w:rPr>
          <w:iCs/>
          <w:sz w:val="24"/>
        </w:rPr>
        <w:t xml:space="preserve">są wspólne dla wszystkich </w:t>
      </w:r>
      <w:r w:rsidR="00E961EB" w:rsidRPr="007534B5">
        <w:rPr>
          <w:iCs/>
          <w:sz w:val="24"/>
        </w:rPr>
        <w:t>programów</w:t>
      </w:r>
      <w:r w:rsidRPr="007534B5">
        <w:rPr>
          <w:iCs/>
          <w:sz w:val="24"/>
        </w:rPr>
        <w:t xml:space="preserve">, </w:t>
      </w:r>
    </w:p>
    <w:p w14:paraId="2E8CFEEF" w14:textId="77777777" w:rsidR="003822D1" w:rsidRPr="007534B5" w:rsidRDefault="006179BF" w:rsidP="00AC2601">
      <w:pPr>
        <w:numPr>
          <w:ilvl w:val="1"/>
          <w:numId w:val="11"/>
        </w:numPr>
        <w:spacing w:before="120" w:after="120"/>
        <w:ind w:hanging="357"/>
        <w:jc w:val="left"/>
        <w:rPr>
          <w:iCs/>
          <w:sz w:val="24"/>
        </w:rPr>
      </w:pPr>
      <w:r w:rsidRPr="007534B5">
        <w:rPr>
          <w:iCs/>
          <w:sz w:val="24"/>
        </w:rPr>
        <w:t xml:space="preserve">są </w:t>
      </w:r>
      <w:r w:rsidR="00516633" w:rsidRPr="007534B5">
        <w:rPr>
          <w:iCs/>
          <w:sz w:val="24"/>
        </w:rPr>
        <w:t>obowiązkowe</w:t>
      </w:r>
      <w:r w:rsidRPr="007534B5">
        <w:rPr>
          <w:iCs/>
          <w:sz w:val="24"/>
        </w:rPr>
        <w:t xml:space="preserve"> dla wszystkich </w:t>
      </w:r>
      <w:r w:rsidR="00E961EB" w:rsidRPr="007534B5">
        <w:rPr>
          <w:iCs/>
          <w:sz w:val="24"/>
        </w:rPr>
        <w:t>programów</w:t>
      </w:r>
      <w:r w:rsidRPr="007534B5">
        <w:rPr>
          <w:iCs/>
          <w:sz w:val="24"/>
        </w:rPr>
        <w:t xml:space="preserve">, w których mogą być zastosowane biorąc pod uwagę zakres </w:t>
      </w:r>
      <w:r w:rsidR="0082134E" w:rsidRPr="007534B5">
        <w:rPr>
          <w:iCs/>
          <w:sz w:val="24"/>
        </w:rPr>
        <w:t>wspieranych</w:t>
      </w:r>
      <w:r w:rsidRPr="007534B5">
        <w:rPr>
          <w:iCs/>
          <w:sz w:val="24"/>
        </w:rPr>
        <w:t xml:space="preserve"> projektów,</w:t>
      </w:r>
    </w:p>
    <w:p w14:paraId="721CF455" w14:textId="77777777" w:rsidR="002260EA" w:rsidRPr="007534B5" w:rsidRDefault="004E372B" w:rsidP="00AC2601">
      <w:pPr>
        <w:numPr>
          <w:ilvl w:val="1"/>
          <w:numId w:val="11"/>
        </w:numPr>
        <w:spacing w:before="120" w:after="120"/>
        <w:ind w:hanging="357"/>
        <w:jc w:val="left"/>
        <w:rPr>
          <w:iCs/>
          <w:sz w:val="24"/>
        </w:rPr>
      </w:pPr>
      <w:r w:rsidRPr="007534B5">
        <w:rPr>
          <w:iCs/>
          <w:sz w:val="24"/>
        </w:rPr>
        <w:t xml:space="preserve">co do zasady </w:t>
      </w:r>
      <w:r w:rsidR="000C2822" w:rsidRPr="007534B5">
        <w:rPr>
          <w:iCs/>
          <w:sz w:val="24"/>
        </w:rPr>
        <w:t>są uniwersalne, tj. nie mają charakteru specyficznego dla programu</w:t>
      </w:r>
      <w:r w:rsidR="002260EA" w:rsidRPr="007534B5">
        <w:rPr>
          <w:iCs/>
          <w:sz w:val="24"/>
        </w:rPr>
        <w:t>/projektu</w:t>
      </w:r>
      <w:r w:rsidR="000C2822" w:rsidRPr="007534B5">
        <w:rPr>
          <w:iCs/>
          <w:sz w:val="24"/>
        </w:rPr>
        <w:t xml:space="preserve"> i mogą być stosowane w więcej niż jednym </w:t>
      </w:r>
      <w:r w:rsidR="00E961EB" w:rsidRPr="007534B5">
        <w:rPr>
          <w:iCs/>
          <w:sz w:val="24"/>
        </w:rPr>
        <w:t>programie</w:t>
      </w:r>
      <w:r w:rsidR="002260EA" w:rsidRPr="007534B5">
        <w:rPr>
          <w:iCs/>
          <w:sz w:val="24"/>
        </w:rPr>
        <w:t>,</w:t>
      </w:r>
    </w:p>
    <w:p w14:paraId="5BD65517" w14:textId="7623CD32" w:rsidR="002260EA" w:rsidRPr="007534B5" w:rsidRDefault="00F94805" w:rsidP="00AC2601">
      <w:pPr>
        <w:numPr>
          <w:ilvl w:val="1"/>
          <w:numId w:val="11"/>
        </w:numPr>
        <w:spacing w:before="120" w:after="120"/>
        <w:ind w:hanging="357"/>
        <w:jc w:val="left"/>
        <w:rPr>
          <w:iCs/>
          <w:sz w:val="24"/>
        </w:rPr>
      </w:pPr>
      <w:r w:rsidRPr="007534B5">
        <w:rPr>
          <w:iCs/>
          <w:sz w:val="24"/>
        </w:rPr>
        <w:t>są stosowane w projektach</w:t>
      </w:r>
      <w:r w:rsidR="00D96D12" w:rsidRPr="007534B5">
        <w:rPr>
          <w:iCs/>
          <w:sz w:val="24"/>
        </w:rPr>
        <w:t xml:space="preserve">, a </w:t>
      </w:r>
      <w:r w:rsidRPr="007534B5">
        <w:rPr>
          <w:iCs/>
          <w:sz w:val="24"/>
        </w:rPr>
        <w:t xml:space="preserve">ich wartości </w:t>
      </w:r>
      <w:r w:rsidR="00D96D12" w:rsidRPr="007534B5">
        <w:rPr>
          <w:iCs/>
          <w:sz w:val="24"/>
        </w:rPr>
        <w:t>są agregowane na kolejne poziomy wdrażania</w:t>
      </w:r>
      <w:r w:rsidR="00900FED" w:rsidRPr="007534B5">
        <w:rPr>
          <w:iCs/>
          <w:sz w:val="24"/>
        </w:rPr>
        <w:t>.</w:t>
      </w:r>
    </w:p>
    <w:p w14:paraId="227EF8BB" w14:textId="56E0F89B" w:rsidR="008754EE" w:rsidRPr="007534B5" w:rsidRDefault="00A77CA2" w:rsidP="00AC2601">
      <w:pPr>
        <w:numPr>
          <w:ilvl w:val="0"/>
          <w:numId w:val="11"/>
        </w:numPr>
        <w:spacing w:before="120" w:after="120"/>
        <w:ind w:hanging="357"/>
        <w:jc w:val="left"/>
        <w:rPr>
          <w:iCs/>
          <w:sz w:val="24"/>
        </w:rPr>
      </w:pPr>
      <w:r w:rsidRPr="007534B5">
        <w:rPr>
          <w:rFonts w:cs="Arial"/>
          <w:iCs/>
          <w:sz w:val="24"/>
        </w:rPr>
        <w:t>W zakresie monitorowania EFRR, FS i FST d</w:t>
      </w:r>
      <w:r w:rsidR="008754EE" w:rsidRPr="007534B5">
        <w:rPr>
          <w:rFonts w:cs="Arial"/>
          <w:iCs/>
          <w:sz w:val="24"/>
        </w:rPr>
        <w:t>opuszcza się zastosowanie przez IZ</w:t>
      </w:r>
      <w:r w:rsidR="00C24BB3">
        <w:rPr>
          <w:rFonts w:cs="Arial"/>
          <w:iCs/>
          <w:sz w:val="24"/>
        </w:rPr>
        <w:t>,</w:t>
      </w:r>
      <w:r w:rsidR="008754EE" w:rsidRPr="007534B5">
        <w:rPr>
          <w:rFonts w:cs="Arial"/>
          <w:iCs/>
          <w:sz w:val="24"/>
        </w:rPr>
        <w:t xml:space="preserve"> </w:t>
      </w:r>
      <w:r w:rsidR="00D65B2F" w:rsidRPr="007534B5">
        <w:rPr>
          <w:rFonts w:cs="Arial"/>
          <w:iCs/>
          <w:sz w:val="24"/>
        </w:rPr>
        <w:br/>
      </w:r>
      <w:r w:rsidR="00942FA4" w:rsidRPr="007534B5">
        <w:rPr>
          <w:rFonts w:cs="Arial"/>
          <w:iCs/>
          <w:sz w:val="24"/>
        </w:rPr>
        <w:t xml:space="preserve">w szczególności </w:t>
      </w:r>
      <w:r w:rsidR="008754EE" w:rsidRPr="007534B5">
        <w:rPr>
          <w:rFonts w:cs="Arial"/>
          <w:iCs/>
          <w:sz w:val="24"/>
        </w:rPr>
        <w:t xml:space="preserve">w dokumencie </w:t>
      </w:r>
      <w:r w:rsidR="001B158E" w:rsidRPr="007534B5">
        <w:rPr>
          <w:rFonts w:cs="Arial"/>
          <w:iCs/>
          <w:sz w:val="24"/>
        </w:rPr>
        <w:t>„program”</w:t>
      </w:r>
      <w:r w:rsidR="00C24BB3">
        <w:rPr>
          <w:rFonts w:cs="Arial"/>
          <w:iCs/>
          <w:sz w:val="24"/>
        </w:rPr>
        <w:t>,</w:t>
      </w:r>
      <w:r w:rsidR="008754EE" w:rsidRPr="007534B5">
        <w:rPr>
          <w:rFonts w:cs="Arial"/>
          <w:iCs/>
          <w:sz w:val="24"/>
        </w:rPr>
        <w:t xml:space="preserve"> wskaźników agregujących wartości </w:t>
      </w:r>
      <w:r w:rsidR="00942FA4" w:rsidRPr="007534B5">
        <w:rPr>
          <w:iCs/>
          <w:sz w:val="24"/>
        </w:rPr>
        <w:t>dla wskaźników kluczowych, tj. wskaźnik</w:t>
      </w:r>
      <w:r w:rsidR="000D5368" w:rsidRPr="007534B5">
        <w:rPr>
          <w:iCs/>
          <w:sz w:val="24"/>
        </w:rPr>
        <w:t>ów</w:t>
      </w:r>
      <w:r w:rsidR="00942FA4" w:rsidRPr="007534B5">
        <w:rPr>
          <w:iCs/>
          <w:sz w:val="24"/>
        </w:rPr>
        <w:t xml:space="preserve">, które obejmują zakresem kilka wskaźników z </w:t>
      </w:r>
      <w:r w:rsidR="00563092" w:rsidRPr="007534B5">
        <w:rPr>
          <w:iCs/>
          <w:sz w:val="24"/>
        </w:rPr>
        <w:t>LWK 2021</w:t>
      </w:r>
      <w:r w:rsidR="00942FA4" w:rsidRPr="007534B5">
        <w:rPr>
          <w:iCs/>
          <w:sz w:val="24"/>
        </w:rPr>
        <w:t xml:space="preserve">. </w:t>
      </w:r>
      <w:r w:rsidR="008754EE" w:rsidRPr="007534B5">
        <w:rPr>
          <w:rFonts w:cs="Arial"/>
          <w:iCs/>
          <w:sz w:val="24"/>
        </w:rPr>
        <w:t>Warunkiem zastosowan</w:t>
      </w:r>
      <w:r w:rsidR="009526EF" w:rsidRPr="007534B5">
        <w:rPr>
          <w:rFonts w:cs="Arial"/>
          <w:iCs/>
          <w:sz w:val="24"/>
        </w:rPr>
        <w:t xml:space="preserve">ia wskaźników agregujących jest </w:t>
      </w:r>
      <w:r w:rsidR="008754EE" w:rsidRPr="007534B5">
        <w:rPr>
          <w:rFonts w:cs="Arial"/>
          <w:iCs/>
          <w:sz w:val="24"/>
        </w:rPr>
        <w:t xml:space="preserve">zapewnienie przez IZ danych nt. poszczególnych </w:t>
      </w:r>
      <w:r w:rsidR="00004C58" w:rsidRPr="007534B5">
        <w:rPr>
          <w:rFonts w:cs="Arial"/>
          <w:iCs/>
          <w:sz w:val="24"/>
        </w:rPr>
        <w:t xml:space="preserve">wskaźników kluczowych, </w:t>
      </w:r>
      <w:r w:rsidR="00523159" w:rsidRPr="007534B5">
        <w:rPr>
          <w:rFonts w:cs="Arial"/>
          <w:iCs/>
          <w:sz w:val="24"/>
        </w:rPr>
        <w:t xml:space="preserve">w oparciu o które wyliczana jest wartość wskaźnika agregującego, </w:t>
      </w:r>
      <w:r w:rsidR="00004C58" w:rsidRPr="007534B5">
        <w:rPr>
          <w:rFonts w:cs="Arial"/>
          <w:iCs/>
          <w:sz w:val="24"/>
        </w:rPr>
        <w:t xml:space="preserve">w tym </w:t>
      </w:r>
      <w:r w:rsidR="009526EF" w:rsidRPr="007534B5">
        <w:rPr>
          <w:rFonts w:cs="Arial"/>
          <w:iCs/>
          <w:sz w:val="24"/>
        </w:rPr>
        <w:t xml:space="preserve">w </w:t>
      </w:r>
      <w:r w:rsidR="008754EE" w:rsidRPr="007534B5">
        <w:rPr>
          <w:rFonts w:cs="Arial"/>
          <w:iCs/>
          <w:sz w:val="24"/>
        </w:rPr>
        <w:t xml:space="preserve">odniesieniu do ich wartości docelowych oraz postępów w realizacji (w </w:t>
      </w:r>
      <w:r w:rsidR="00906D17" w:rsidRPr="007534B5">
        <w:rPr>
          <w:rFonts w:cs="Arial"/>
          <w:iCs/>
          <w:sz w:val="24"/>
        </w:rPr>
        <w:t>CST2021</w:t>
      </w:r>
      <w:r w:rsidR="009526EF" w:rsidRPr="007534B5">
        <w:rPr>
          <w:rFonts w:cs="Arial"/>
          <w:iCs/>
          <w:sz w:val="24"/>
        </w:rPr>
        <w:t xml:space="preserve">). Wskaźniki </w:t>
      </w:r>
      <w:r w:rsidR="008754EE" w:rsidRPr="007534B5">
        <w:rPr>
          <w:rFonts w:cs="Arial"/>
          <w:iCs/>
          <w:sz w:val="24"/>
        </w:rPr>
        <w:t>agregujące nie są stosowane na poziomie projektu</w:t>
      </w:r>
      <w:r w:rsidR="001B0917" w:rsidRPr="007534B5">
        <w:rPr>
          <w:rFonts w:cs="Arial"/>
          <w:iCs/>
          <w:sz w:val="24"/>
        </w:rPr>
        <w:t xml:space="preserve"> z uwagi na </w:t>
      </w:r>
      <w:r w:rsidR="00A56E8D" w:rsidRPr="007534B5">
        <w:rPr>
          <w:rFonts w:cs="Arial"/>
          <w:iCs/>
          <w:sz w:val="24"/>
        </w:rPr>
        <w:t xml:space="preserve">ich </w:t>
      </w:r>
      <w:r w:rsidR="001B0917" w:rsidRPr="007534B5">
        <w:rPr>
          <w:rFonts w:cs="Arial"/>
          <w:iCs/>
          <w:sz w:val="24"/>
        </w:rPr>
        <w:t>ogólny charakter</w:t>
      </w:r>
      <w:r w:rsidR="00753F6F" w:rsidRPr="007534B5">
        <w:rPr>
          <w:rFonts w:cs="Arial"/>
          <w:iCs/>
          <w:sz w:val="24"/>
        </w:rPr>
        <w:t>,</w:t>
      </w:r>
      <w:r w:rsidR="008754EE" w:rsidRPr="007534B5">
        <w:rPr>
          <w:rFonts w:cs="Arial"/>
          <w:iCs/>
          <w:sz w:val="24"/>
        </w:rPr>
        <w:t xml:space="preserve"> wobec czego nie są dostępne </w:t>
      </w:r>
      <w:r w:rsidR="009526EF" w:rsidRPr="007534B5">
        <w:rPr>
          <w:rFonts w:cs="Arial"/>
          <w:iCs/>
          <w:sz w:val="24"/>
        </w:rPr>
        <w:t xml:space="preserve">do wyboru w </w:t>
      </w:r>
      <w:r w:rsidR="00906D17" w:rsidRPr="007534B5">
        <w:rPr>
          <w:rFonts w:cs="Arial"/>
          <w:iCs/>
          <w:sz w:val="24"/>
        </w:rPr>
        <w:t>CST</w:t>
      </w:r>
      <w:r w:rsidR="008754EE" w:rsidRPr="007534B5">
        <w:rPr>
          <w:rFonts w:cs="Arial"/>
          <w:iCs/>
          <w:sz w:val="24"/>
        </w:rPr>
        <w:t>20</w:t>
      </w:r>
      <w:r w:rsidR="00563092" w:rsidRPr="007534B5">
        <w:rPr>
          <w:rFonts w:cs="Arial"/>
          <w:iCs/>
          <w:sz w:val="24"/>
        </w:rPr>
        <w:t>21</w:t>
      </w:r>
      <w:r w:rsidR="001B0917" w:rsidRPr="007534B5">
        <w:rPr>
          <w:rFonts w:cs="Arial"/>
          <w:iCs/>
          <w:sz w:val="24"/>
        </w:rPr>
        <w:t xml:space="preserve"> na poziomie projektu</w:t>
      </w:r>
      <w:r w:rsidR="008754EE" w:rsidRPr="007534B5">
        <w:rPr>
          <w:rFonts w:cs="Arial"/>
          <w:iCs/>
          <w:sz w:val="24"/>
        </w:rPr>
        <w:t>.</w:t>
      </w:r>
      <w:r w:rsidR="00853743" w:rsidRPr="007534B5">
        <w:rPr>
          <w:rFonts w:cs="Arial"/>
          <w:iCs/>
          <w:sz w:val="24"/>
        </w:rPr>
        <w:t xml:space="preserve"> Wskaźniki agregujące zostały wyszczególnione na </w:t>
      </w:r>
      <w:r w:rsidR="00563092" w:rsidRPr="007534B5">
        <w:rPr>
          <w:rFonts w:cs="Arial"/>
          <w:iCs/>
          <w:sz w:val="24"/>
        </w:rPr>
        <w:t>LWK 2021</w:t>
      </w:r>
      <w:r w:rsidR="00853743" w:rsidRPr="007534B5">
        <w:rPr>
          <w:rFonts w:cs="Arial"/>
          <w:iCs/>
          <w:sz w:val="24"/>
        </w:rPr>
        <w:t>.</w:t>
      </w:r>
      <w:r w:rsidR="00F23EDA" w:rsidRPr="007534B5">
        <w:rPr>
          <w:rFonts w:cs="Arial"/>
          <w:iCs/>
          <w:sz w:val="24"/>
        </w:rPr>
        <w:t xml:space="preserve"> IZ może zastosować wskaźniki agregujące spoza LWK</w:t>
      </w:r>
      <w:r w:rsidR="00563092" w:rsidRPr="007534B5">
        <w:rPr>
          <w:rFonts w:cs="Arial"/>
          <w:iCs/>
          <w:sz w:val="24"/>
        </w:rPr>
        <w:t xml:space="preserve"> 2021</w:t>
      </w:r>
      <w:r w:rsidR="00F23EDA" w:rsidRPr="007534B5">
        <w:rPr>
          <w:rFonts w:cs="Arial"/>
          <w:iCs/>
          <w:sz w:val="24"/>
        </w:rPr>
        <w:t xml:space="preserve"> jako wskaźniki specyficzne dla programu, </w:t>
      </w:r>
      <w:r w:rsidR="00F23EDA" w:rsidRPr="007534B5">
        <w:rPr>
          <w:iCs/>
          <w:sz w:val="24"/>
        </w:rPr>
        <w:t xml:space="preserve">o których mowa w sekcji 2.1.2 </w:t>
      </w:r>
      <w:r w:rsidR="007E11E7" w:rsidRPr="007534B5">
        <w:rPr>
          <w:iCs/>
          <w:sz w:val="24"/>
        </w:rPr>
        <w:t xml:space="preserve">pkt </w:t>
      </w:r>
      <w:r w:rsidR="00563092" w:rsidRPr="007534B5">
        <w:rPr>
          <w:iCs/>
          <w:sz w:val="24"/>
        </w:rPr>
        <w:t>4</w:t>
      </w:r>
      <w:r w:rsidR="00F23EDA" w:rsidRPr="007534B5">
        <w:rPr>
          <w:rFonts w:cs="Arial"/>
          <w:iCs/>
          <w:sz w:val="24"/>
        </w:rPr>
        <w:t>.</w:t>
      </w:r>
    </w:p>
    <w:p w14:paraId="7C18D274" w14:textId="40B70D38" w:rsidR="008754EE" w:rsidRPr="007534B5" w:rsidRDefault="00A0009D" w:rsidP="00AC2601">
      <w:pPr>
        <w:numPr>
          <w:ilvl w:val="0"/>
          <w:numId w:val="11"/>
        </w:numPr>
        <w:spacing w:before="120" w:after="120"/>
        <w:ind w:hanging="357"/>
        <w:jc w:val="left"/>
        <w:rPr>
          <w:iCs/>
          <w:sz w:val="24"/>
        </w:rPr>
      </w:pPr>
      <w:r w:rsidRPr="007534B5">
        <w:rPr>
          <w:iCs/>
          <w:sz w:val="24"/>
        </w:rPr>
        <w:t xml:space="preserve">IZ zapewnia stosowanie na poziomie projektów wszystkich </w:t>
      </w:r>
      <w:r w:rsidR="00F10E4C" w:rsidRPr="007534B5">
        <w:rPr>
          <w:iCs/>
          <w:sz w:val="24"/>
        </w:rPr>
        <w:t xml:space="preserve">adekwatnych </w:t>
      </w:r>
      <w:r w:rsidRPr="007534B5">
        <w:rPr>
          <w:iCs/>
          <w:sz w:val="24"/>
        </w:rPr>
        <w:t xml:space="preserve">wskaźników </w:t>
      </w:r>
      <w:r w:rsidR="006F2B22" w:rsidRPr="007534B5">
        <w:rPr>
          <w:iCs/>
          <w:sz w:val="24"/>
        </w:rPr>
        <w:t>kluczowych</w:t>
      </w:r>
      <w:r w:rsidRPr="007534B5">
        <w:rPr>
          <w:iCs/>
          <w:sz w:val="24"/>
        </w:rPr>
        <w:t xml:space="preserve">, </w:t>
      </w:r>
      <w:r w:rsidR="00116E49" w:rsidRPr="007534B5">
        <w:rPr>
          <w:iCs/>
          <w:sz w:val="24"/>
        </w:rPr>
        <w:t>właściwych dla zakresu udziel</w:t>
      </w:r>
      <w:r w:rsidR="0063574E" w:rsidRPr="007534B5">
        <w:rPr>
          <w:iCs/>
          <w:sz w:val="24"/>
        </w:rPr>
        <w:t>a</w:t>
      </w:r>
      <w:r w:rsidR="00116E49" w:rsidRPr="007534B5">
        <w:rPr>
          <w:iCs/>
          <w:sz w:val="24"/>
        </w:rPr>
        <w:t>nego wsparcia</w:t>
      </w:r>
      <w:r w:rsidR="000C739E" w:rsidRPr="007534B5">
        <w:rPr>
          <w:rStyle w:val="Odwoanieprzypisudolnego"/>
          <w:iCs/>
          <w:sz w:val="24"/>
        </w:rPr>
        <w:footnoteReference w:id="7"/>
      </w:r>
      <w:r w:rsidRPr="007534B5">
        <w:rPr>
          <w:iCs/>
          <w:sz w:val="24"/>
        </w:rPr>
        <w:t xml:space="preserve">, </w:t>
      </w:r>
      <w:r w:rsidR="00D65B2F" w:rsidRPr="007534B5">
        <w:rPr>
          <w:iCs/>
          <w:sz w:val="24"/>
        </w:rPr>
        <w:br/>
      </w:r>
      <w:r w:rsidR="00040606" w:rsidRPr="007534B5">
        <w:rPr>
          <w:iCs/>
          <w:sz w:val="24"/>
        </w:rPr>
        <w:t xml:space="preserve">w szczególności </w:t>
      </w:r>
      <w:r w:rsidRPr="007534B5">
        <w:rPr>
          <w:iCs/>
          <w:sz w:val="24"/>
        </w:rPr>
        <w:t>poprzez wskazanie ich każdorazowo</w:t>
      </w:r>
      <w:r w:rsidR="00A30B6F" w:rsidRPr="007534B5">
        <w:rPr>
          <w:iCs/>
          <w:sz w:val="24"/>
        </w:rPr>
        <w:t xml:space="preserve"> </w:t>
      </w:r>
      <w:r w:rsidRPr="007534B5">
        <w:rPr>
          <w:iCs/>
          <w:sz w:val="24"/>
        </w:rPr>
        <w:t xml:space="preserve">w </w:t>
      </w:r>
      <w:r w:rsidR="005577E1" w:rsidRPr="007534B5">
        <w:rPr>
          <w:iCs/>
          <w:sz w:val="24"/>
        </w:rPr>
        <w:t xml:space="preserve">regulaminie </w:t>
      </w:r>
      <w:r w:rsidR="00BD480D" w:rsidRPr="007534B5">
        <w:rPr>
          <w:iCs/>
          <w:sz w:val="24"/>
        </w:rPr>
        <w:t xml:space="preserve">wyboru </w:t>
      </w:r>
      <w:r w:rsidR="00BD480D" w:rsidRPr="007534B5">
        <w:rPr>
          <w:iCs/>
          <w:sz w:val="24"/>
        </w:rPr>
        <w:lastRenderedPageBreak/>
        <w:t xml:space="preserve">projektów </w:t>
      </w:r>
      <w:r w:rsidRPr="007534B5">
        <w:rPr>
          <w:iCs/>
          <w:sz w:val="24"/>
        </w:rPr>
        <w:t xml:space="preserve">jako obligatoryjne oraz weryfikację poprawności ich </w:t>
      </w:r>
      <w:r w:rsidR="00BA29E7" w:rsidRPr="007534B5">
        <w:rPr>
          <w:iCs/>
          <w:sz w:val="24"/>
        </w:rPr>
        <w:t xml:space="preserve">zastosowania </w:t>
      </w:r>
      <w:r w:rsidR="00D65B2F" w:rsidRPr="007534B5">
        <w:rPr>
          <w:iCs/>
          <w:sz w:val="24"/>
        </w:rPr>
        <w:br/>
      </w:r>
      <w:r w:rsidRPr="007534B5">
        <w:rPr>
          <w:iCs/>
          <w:sz w:val="24"/>
        </w:rPr>
        <w:t>w projektach przez właściwe instytucje.</w:t>
      </w:r>
    </w:p>
    <w:p w14:paraId="5F4EB901" w14:textId="5F7C1F41" w:rsidR="008754EE" w:rsidRPr="007534B5" w:rsidRDefault="00E65BAB" w:rsidP="00AC2601">
      <w:pPr>
        <w:numPr>
          <w:ilvl w:val="0"/>
          <w:numId w:val="11"/>
        </w:numPr>
        <w:spacing w:before="120" w:after="120"/>
        <w:ind w:hanging="357"/>
        <w:jc w:val="left"/>
        <w:rPr>
          <w:iCs/>
          <w:sz w:val="24"/>
        </w:rPr>
      </w:pPr>
      <w:r w:rsidRPr="007534B5">
        <w:rPr>
          <w:iCs/>
          <w:sz w:val="24"/>
        </w:rPr>
        <w:t>LWK</w:t>
      </w:r>
      <w:r w:rsidR="00083EB0" w:rsidRPr="007534B5">
        <w:rPr>
          <w:iCs/>
          <w:sz w:val="24"/>
        </w:rPr>
        <w:t xml:space="preserve"> </w:t>
      </w:r>
      <w:r w:rsidR="00DC22D2" w:rsidRPr="007534B5">
        <w:rPr>
          <w:iCs/>
          <w:sz w:val="24"/>
        </w:rPr>
        <w:t>20</w:t>
      </w:r>
      <w:r w:rsidR="00644569" w:rsidRPr="007534B5">
        <w:rPr>
          <w:iCs/>
          <w:sz w:val="24"/>
        </w:rPr>
        <w:t>2</w:t>
      </w:r>
      <w:r w:rsidR="00DC22D2" w:rsidRPr="007534B5">
        <w:rPr>
          <w:iCs/>
          <w:sz w:val="24"/>
        </w:rPr>
        <w:t xml:space="preserve">1 </w:t>
      </w:r>
      <w:r w:rsidR="00FB473A" w:rsidRPr="007534B5">
        <w:rPr>
          <w:iCs/>
          <w:sz w:val="24"/>
        </w:rPr>
        <w:t>funkcjonuje jako słownik horyzontalny w ramach</w:t>
      </w:r>
      <w:r w:rsidR="00083EB0" w:rsidRPr="007534B5">
        <w:rPr>
          <w:iCs/>
          <w:sz w:val="24"/>
        </w:rPr>
        <w:t xml:space="preserve"> </w:t>
      </w:r>
      <w:r w:rsidR="00906D17" w:rsidRPr="007534B5">
        <w:rPr>
          <w:iCs/>
          <w:sz w:val="24"/>
        </w:rPr>
        <w:t>CST</w:t>
      </w:r>
      <w:r w:rsidR="00BA29E7" w:rsidRPr="007534B5">
        <w:rPr>
          <w:iCs/>
          <w:sz w:val="24"/>
        </w:rPr>
        <w:t>20</w:t>
      </w:r>
      <w:r w:rsidR="00644569" w:rsidRPr="007534B5">
        <w:rPr>
          <w:iCs/>
          <w:sz w:val="24"/>
        </w:rPr>
        <w:t>2</w:t>
      </w:r>
      <w:r w:rsidR="00BA29E7" w:rsidRPr="007534B5">
        <w:rPr>
          <w:iCs/>
          <w:sz w:val="24"/>
        </w:rPr>
        <w:t>1</w:t>
      </w:r>
      <w:r w:rsidR="00083EB0" w:rsidRPr="007534B5">
        <w:rPr>
          <w:iCs/>
          <w:sz w:val="24"/>
        </w:rPr>
        <w:t xml:space="preserve">. </w:t>
      </w:r>
    </w:p>
    <w:p w14:paraId="6A1C47C8" w14:textId="4982FC6D" w:rsidR="00D67035" w:rsidRPr="007534B5" w:rsidRDefault="00D67035" w:rsidP="00AC2601">
      <w:pPr>
        <w:numPr>
          <w:ilvl w:val="0"/>
          <w:numId w:val="11"/>
        </w:numPr>
        <w:spacing w:before="120" w:after="120"/>
        <w:ind w:hanging="357"/>
        <w:jc w:val="left"/>
        <w:rPr>
          <w:iCs/>
          <w:sz w:val="24"/>
        </w:rPr>
      </w:pPr>
      <w:r w:rsidRPr="007534B5">
        <w:rPr>
          <w:iCs/>
          <w:sz w:val="24"/>
        </w:rPr>
        <w:t xml:space="preserve">Wskaźników kluczowych nie należy stosować jako wskaźników </w:t>
      </w:r>
      <w:r w:rsidR="003F0311" w:rsidRPr="007534B5">
        <w:rPr>
          <w:iCs/>
          <w:sz w:val="24"/>
        </w:rPr>
        <w:t xml:space="preserve">specyficznych dla </w:t>
      </w:r>
      <w:r w:rsidRPr="007534B5">
        <w:rPr>
          <w:iCs/>
          <w:sz w:val="24"/>
        </w:rPr>
        <w:t>program</w:t>
      </w:r>
      <w:r w:rsidR="003F0311" w:rsidRPr="007534B5">
        <w:rPr>
          <w:iCs/>
          <w:sz w:val="24"/>
        </w:rPr>
        <w:t>u</w:t>
      </w:r>
      <w:r w:rsidRPr="007534B5">
        <w:rPr>
          <w:iCs/>
          <w:sz w:val="24"/>
        </w:rPr>
        <w:t>, o których</w:t>
      </w:r>
      <w:r w:rsidR="00C85403" w:rsidRPr="007534B5">
        <w:rPr>
          <w:iCs/>
          <w:sz w:val="24"/>
        </w:rPr>
        <w:t xml:space="preserve"> </w:t>
      </w:r>
      <w:r w:rsidRPr="007534B5">
        <w:rPr>
          <w:iCs/>
          <w:sz w:val="24"/>
        </w:rPr>
        <w:t>mowa w sekcji 2.1.</w:t>
      </w:r>
      <w:r w:rsidR="003F0311" w:rsidRPr="007534B5">
        <w:rPr>
          <w:iCs/>
          <w:sz w:val="24"/>
        </w:rPr>
        <w:t>2</w:t>
      </w:r>
      <w:r w:rsidRPr="007534B5">
        <w:rPr>
          <w:iCs/>
          <w:sz w:val="24"/>
        </w:rPr>
        <w:t xml:space="preserve"> </w:t>
      </w:r>
      <w:r w:rsidR="007E11E7" w:rsidRPr="007534B5">
        <w:rPr>
          <w:iCs/>
          <w:sz w:val="24"/>
        </w:rPr>
        <w:t xml:space="preserve">pkt </w:t>
      </w:r>
      <w:r w:rsidR="00644569" w:rsidRPr="007534B5">
        <w:rPr>
          <w:iCs/>
          <w:sz w:val="24"/>
        </w:rPr>
        <w:t>4</w:t>
      </w:r>
      <w:r w:rsidRPr="007534B5">
        <w:rPr>
          <w:iCs/>
          <w:sz w:val="24"/>
        </w:rPr>
        <w:t xml:space="preserve">. Zastosowanie wskaźników kluczowych w </w:t>
      </w:r>
      <w:r w:rsidR="00424C45" w:rsidRPr="007534B5">
        <w:rPr>
          <w:iCs/>
          <w:sz w:val="24"/>
        </w:rPr>
        <w:t xml:space="preserve">słownikach niehoryzontalnych </w:t>
      </w:r>
      <w:r w:rsidRPr="007534B5">
        <w:rPr>
          <w:iCs/>
          <w:sz w:val="24"/>
        </w:rPr>
        <w:t xml:space="preserve">i/lub w sposób niezgodny z ich przypisaniem do </w:t>
      </w:r>
      <w:r w:rsidR="002B4FBB" w:rsidRPr="007534B5">
        <w:rPr>
          <w:iCs/>
          <w:sz w:val="24"/>
        </w:rPr>
        <w:t>celów szczegółowych</w:t>
      </w:r>
      <w:r w:rsidRPr="007534B5">
        <w:rPr>
          <w:iCs/>
          <w:sz w:val="24"/>
        </w:rPr>
        <w:t xml:space="preserve"> skutkuje brakiem możliwości ich agregacji </w:t>
      </w:r>
      <w:r w:rsidR="00D65B2F" w:rsidRPr="007534B5">
        <w:rPr>
          <w:iCs/>
          <w:sz w:val="24"/>
        </w:rPr>
        <w:br/>
      </w:r>
      <w:r w:rsidRPr="007534B5">
        <w:rPr>
          <w:iCs/>
          <w:sz w:val="24"/>
        </w:rPr>
        <w:t xml:space="preserve">w słowniku horyzontalnym. </w:t>
      </w:r>
    </w:p>
    <w:p w14:paraId="59FABD7D" w14:textId="26BCEF6E" w:rsidR="00A65961" w:rsidRPr="007534B5" w:rsidRDefault="00A65961" w:rsidP="00AC2601">
      <w:pPr>
        <w:numPr>
          <w:ilvl w:val="0"/>
          <w:numId w:val="11"/>
        </w:numPr>
        <w:spacing w:before="120" w:after="120"/>
        <w:ind w:hanging="357"/>
        <w:jc w:val="left"/>
        <w:rPr>
          <w:iCs/>
          <w:sz w:val="24"/>
        </w:rPr>
      </w:pPr>
      <w:r w:rsidRPr="007534B5">
        <w:rPr>
          <w:iCs/>
          <w:sz w:val="24"/>
        </w:rPr>
        <w:t xml:space="preserve">LWK </w:t>
      </w:r>
      <w:r w:rsidR="00DC22D2" w:rsidRPr="007534B5">
        <w:rPr>
          <w:iCs/>
          <w:sz w:val="24"/>
        </w:rPr>
        <w:t>20</w:t>
      </w:r>
      <w:r w:rsidR="00644569" w:rsidRPr="007534B5">
        <w:rPr>
          <w:iCs/>
          <w:sz w:val="24"/>
        </w:rPr>
        <w:t>2</w:t>
      </w:r>
      <w:r w:rsidR="00DC22D2" w:rsidRPr="007534B5">
        <w:rPr>
          <w:iCs/>
          <w:sz w:val="24"/>
        </w:rPr>
        <w:t xml:space="preserve">1 </w:t>
      </w:r>
      <w:r w:rsidR="00041E39" w:rsidRPr="007534B5">
        <w:rPr>
          <w:iCs/>
          <w:sz w:val="24"/>
        </w:rPr>
        <w:t>dla EFRR</w:t>
      </w:r>
      <w:r w:rsidR="00644569" w:rsidRPr="007534B5">
        <w:rPr>
          <w:iCs/>
          <w:sz w:val="24"/>
        </w:rPr>
        <w:t>,</w:t>
      </w:r>
      <w:r w:rsidR="00041E39" w:rsidRPr="007534B5">
        <w:rPr>
          <w:iCs/>
          <w:sz w:val="24"/>
        </w:rPr>
        <w:t xml:space="preserve"> FS</w:t>
      </w:r>
      <w:r w:rsidR="00644569" w:rsidRPr="007534B5">
        <w:rPr>
          <w:iCs/>
          <w:sz w:val="24"/>
        </w:rPr>
        <w:t xml:space="preserve"> i FST</w:t>
      </w:r>
      <w:r w:rsidR="00A77CA2" w:rsidRPr="007534B5">
        <w:rPr>
          <w:iCs/>
          <w:sz w:val="24"/>
        </w:rPr>
        <w:t xml:space="preserve"> oraz LWK 2021 dla EFS+</w:t>
      </w:r>
      <w:r w:rsidR="00644569" w:rsidRPr="007534B5">
        <w:rPr>
          <w:iCs/>
          <w:sz w:val="24"/>
        </w:rPr>
        <w:t xml:space="preserve">, wraz z katalogiem definicji jest </w:t>
      </w:r>
      <w:r w:rsidR="006E4280" w:rsidRPr="007534B5">
        <w:rPr>
          <w:iCs/>
          <w:sz w:val="24"/>
        </w:rPr>
        <w:t xml:space="preserve">zamieszczana </w:t>
      </w:r>
      <w:r w:rsidR="00644569" w:rsidRPr="007534B5">
        <w:rPr>
          <w:iCs/>
          <w:sz w:val="24"/>
        </w:rPr>
        <w:t xml:space="preserve">na </w:t>
      </w:r>
      <w:r w:rsidR="005D38C7" w:rsidRPr="007534B5">
        <w:rPr>
          <w:iCs/>
          <w:sz w:val="24"/>
        </w:rPr>
        <w:t>portalu</w:t>
      </w:r>
      <w:r w:rsidR="00644569" w:rsidRPr="007534B5">
        <w:rPr>
          <w:iCs/>
          <w:sz w:val="24"/>
        </w:rPr>
        <w:t>.</w:t>
      </w:r>
      <w:r w:rsidR="005D38C7" w:rsidRPr="007534B5">
        <w:rPr>
          <w:rFonts w:ascii="Times New Roman" w:hAnsi="Times New Roman"/>
          <w:iCs/>
          <w:sz w:val="24"/>
        </w:rPr>
        <w:t xml:space="preserve"> </w:t>
      </w:r>
      <w:r w:rsidR="005D38C7" w:rsidRPr="007534B5">
        <w:rPr>
          <w:iCs/>
          <w:sz w:val="24"/>
        </w:rPr>
        <w:t xml:space="preserve">IK UP informuje IZ o adresie portalu, na którym została </w:t>
      </w:r>
      <w:r w:rsidR="006E4280" w:rsidRPr="007534B5">
        <w:rPr>
          <w:iCs/>
          <w:sz w:val="24"/>
        </w:rPr>
        <w:t>zamieszczona</w:t>
      </w:r>
      <w:r w:rsidR="005D38C7" w:rsidRPr="007534B5">
        <w:rPr>
          <w:iCs/>
          <w:sz w:val="24"/>
        </w:rPr>
        <w:t xml:space="preserve"> LWK 2021. </w:t>
      </w:r>
    </w:p>
    <w:p w14:paraId="03444B97" w14:textId="361ECD95" w:rsidR="002B4FBB" w:rsidRPr="007534B5" w:rsidRDefault="00793758" w:rsidP="00AC2601">
      <w:pPr>
        <w:numPr>
          <w:ilvl w:val="0"/>
          <w:numId w:val="11"/>
        </w:numPr>
        <w:spacing w:before="120" w:after="120"/>
        <w:ind w:hanging="357"/>
        <w:jc w:val="left"/>
        <w:rPr>
          <w:iCs/>
          <w:sz w:val="24"/>
        </w:rPr>
      </w:pPr>
      <w:r w:rsidRPr="007534B5">
        <w:rPr>
          <w:rFonts w:cs="Arial"/>
          <w:iCs/>
          <w:sz w:val="24"/>
        </w:rPr>
        <w:t xml:space="preserve">W przypadku wspólnych wskaźników produktu </w:t>
      </w:r>
      <w:r w:rsidR="002B4FBB" w:rsidRPr="007534B5">
        <w:rPr>
          <w:rFonts w:cs="Arial"/>
          <w:iCs/>
          <w:sz w:val="24"/>
        </w:rPr>
        <w:t xml:space="preserve">i rezultatu, o których mowa w sekcji 2.1.1 pkt 3, oprócz definicji zawartych w katalogu definicji, dodatkowe informacje metodologiczne zawarte są w dokumencie, o którym mowa w </w:t>
      </w:r>
      <w:r w:rsidR="00D65B2F" w:rsidRPr="007534B5">
        <w:rPr>
          <w:rFonts w:cs="Arial"/>
          <w:iCs/>
          <w:sz w:val="24"/>
        </w:rPr>
        <w:t>podrozdziale</w:t>
      </w:r>
      <w:r w:rsidR="002B4FBB" w:rsidRPr="007534B5">
        <w:rPr>
          <w:rFonts w:cs="Arial"/>
          <w:iCs/>
          <w:sz w:val="24"/>
        </w:rPr>
        <w:t xml:space="preserve"> 1.1 pkt </w:t>
      </w:r>
      <w:r w:rsidR="00D65B2F" w:rsidRPr="007534B5">
        <w:rPr>
          <w:rFonts w:cs="Arial"/>
          <w:iCs/>
          <w:sz w:val="24"/>
        </w:rPr>
        <w:t>2</w:t>
      </w:r>
      <w:r w:rsidR="002B4FBB" w:rsidRPr="007534B5">
        <w:rPr>
          <w:rFonts w:cs="Arial"/>
          <w:iCs/>
          <w:sz w:val="24"/>
        </w:rPr>
        <w:t xml:space="preserve"> lit. a. </w:t>
      </w:r>
    </w:p>
    <w:p w14:paraId="6E1497E6" w14:textId="5B9467C5" w:rsidR="00F65EB7" w:rsidRPr="007534B5" w:rsidRDefault="00A77CA2" w:rsidP="00AC2601">
      <w:pPr>
        <w:numPr>
          <w:ilvl w:val="0"/>
          <w:numId w:val="11"/>
        </w:numPr>
        <w:spacing w:before="120" w:after="120"/>
        <w:ind w:hanging="357"/>
        <w:jc w:val="left"/>
        <w:rPr>
          <w:iCs/>
          <w:sz w:val="24"/>
        </w:rPr>
      </w:pPr>
      <w:r w:rsidRPr="007534B5">
        <w:rPr>
          <w:rFonts w:cs="Arial"/>
          <w:iCs/>
          <w:sz w:val="24"/>
        </w:rPr>
        <w:t xml:space="preserve">W zakresie monitorowania EFRR, FS i FST </w:t>
      </w:r>
      <w:r w:rsidR="00F45DAE" w:rsidRPr="007534B5">
        <w:rPr>
          <w:rFonts w:cs="Arial"/>
          <w:iCs/>
          <w:sz w:val="24"/>
        </w:rPr>
        <w:t>IZ może monitorować</w:t>
      </w:r>
      <w:r w:rsidR="000D5368" w:rsidRPr="007534B5">
        <w:rPr>
          <w:rFonts w:cs="Arial"/>
          <w:iCs/>
          <w:sz w:val="24"/>
        </w:rPr>
        <w:t xml:space="preserve"> </w:t>
      </w:r>
      <w:r w:rsidR="00DD3E15" w:rsidRPr="007534B5">
        <w:rPr>
          <w:rFonts w:cs="Arial"/>
          <w:iCs/>
          <w:sz w:val="24"/>
        </w:rPr>
        <w:t xml:space="preserve">w </w:t>
      </w:r>
      <w:r w:rsidR="00906D17" w:rsidRPr="007534B5">
        <w:rPr>
          <w:rFonts w:cs="Arial"/>
          <w:iCs/>
          <w:sz w:val="24"/>
        </w:rPr>
        <w:t xml:space="preserve">CST2021 </w:t>
      </w:r>
      <w:r w:rsidR="00C45588" w:rsidRPr="007534B5">
        <w:rPr>
          <w:rFonts w:cs="Arial"/>
          <w:iCs/>
          <w:sz w:val="24"/>
        </w:rPr>
        <w:t xml:space="preserve">również </w:t>
      </w:r>
      <w:r w:rsidR="006563CE" w:rsidRPr="007534B5">
        <w:rPr>
          <w:rFonts w:cs="Arial"/>
          <w:iCs/>
          <w:sz w:val="24"/>
        </w:rPr>
        <w:t xml:space="preserve">uszczegółowione </w:t>
      </w:r>
      <w:r w:rsidR="000D5368" w:rsidRPr="007534B5">
        <w:rPr>
          <w:rFonts w:cs="Arial"/>
          <w:iCs/>
          <w:sz w:val="24"/>
        </w:rPr>
        <w:t>wskaźniki kluczowe</w:t>
      </w:r>
      <w:r w:rsidR="006563CE" w:rsidRPr="007534B5">
        <w:rPr>
          <w:rFonts w:cs="Arial"/>
          <w:iCs/>
          <w:sz w:val="24"/>
        </w:rPr>
        <w:t xml:space="preserve">, </w:t>
      </w:r>
      <w:r w:rsidR="000D5368" w:rsidRPr="007534B5">
        <w:rPr>
          <w:rFonts w:cs="Arial"/>
          <w:iCs/>
          <w:sz w:val="24"/>
        </w:rPr>
        <w:t xml:space="preserve">w zależności od potrzeb, wykorzystując wskaźniki specyficzne dla programu. W tym celu należy wybrać ze słownika horyzontalnego dany wskaźnik kluczowy, a następnie ze słownika </w:t>
      </w:r>
      <w:r w:rsidR="00424C45" w:rsidRPr="007534B5">
        <w:rPr>
          <w:rFonts w:cs="Arial"/>
          <w:iCs/>
          <w:sz w:val="24"/>
        </w:rPr>
        <w:t xml:space="preserve">niehoryzontalnego </w:t>
      </w:r>
      <w:r w:rsidR="000D5368" w:rsidRPr="007534B5">
        <w:rPr>
          <w:rFonts w:cs="Arial"/>
          <w:iCs/>
          <w:sz w:val="24"/>
        </w:rPr>
        <w:t xml:space="preserve">– wskaźniki specyficzne dla programu, utworzone przez </w:t>
      </w:r>
      <w:r w:rsidR="00276BAD" w:rsidRPr="007534B5">
        <w:rPr>
          <w:rFonts w:cs="Arial"/>
          <w:iCs/>
          <w:sz w:val="24"/>
        </w:rPr>
        <w:br/>
      </w:r>
      <w:r w:rsidR="000D5368" w:rsidRPr="007534B5">
        <w:rPr>
          <w:rFonts w:cs="Arial"/>
          <w:iCs/>
          <w:sz w:val="24"/>
        </w:rPr>
        <w:t xml:space="preserve">IZ i stanowiące pożądane uszczegółowienie danego wskaźnika kluczowego. Zastosowanie takiego rozwiązania jest zalecane w szczególności </w:t>
      </w:r>
      <w:r w:rsidR="00C45588" w:rsidRPr="007534B5">
        <w:rPr>
          <w:rFonts w:cs="Arial"/>
          <w:iCs/>
          <w:sz w:val="24"/>
        </w:rPr>
        <w:t xml:space="preserve">również </w:t>
      </w:r>
      <w:r w:rsidR="000D5368" w:rsidRPr="007534B5">
        <w:rPr>
          <w:rFonts w:cs="Arial"/>
          <w:iCs/>
          <w:sz w:val="24"/>
        </w:rPr>
        <w:t>do pozysk</w:t>
      </w:r>
      <w:r w:rsidR="006563CE" w:rsidRPr="007534B5">
        <w:rPr>
          <w:rFonts w:cs="Arial"/>
          <w:iCs/>
          <w:sz w:val="24"/>
        </w:rPr>
        <w:t>iw</w:t>
      </w:r>
      <w:r w:rsidR="000D5368" w:rsidRPr="007534B5">
        <w:rPr>
          <w:rFonts w:cs="Arial"/>
          <w:iCs/>
          <w:sz w:val="24"/>
        </w:rPr>
        <w:t xml:space="preserve">ania np. </w:t>
      </w:r>
      <w:r w:rsidR="006563CE" w:rsidRPr="007534B5">
        <w:rPr>
          <w:rFonts w:cs="Arial"/>
          <w:iCs/>
          <w:sz w:val="24"/>
        </w:rPr>
        <w:t xml:space="preserve">danych wskaźnikowych </w:t>
      </w:r>
      <w:r w:rsidR="000D5368" w:rsidRPr="007534B5">
        <w:rPr>
          <w:rFonts w:cs="Arial"/>
          <w:iCs/>
          <w:sz w:val="24"/>
        </w:rPr>
        <w:t xml:space="preserve">w układzie przestrzennym (w tym </w:t>
      </w:r>
      <w:r w:rsidR="00D65B2F" w:rsidRPr="007534B5">
        <w:rPr>
          <w:rFonts w:cs="Arial"/>
          <w:iCs/>
          <w:sz w:val="24"/>
        </w:rPr>
        <w:br/>
      </w:r>
      <w:r w:rsidR="000D5368" w:rsidRPr="007534B5">
        <w:rPr>
          <w:rFonts w:cs="Arial"/>
          <w:iCs/>
          <w:sz w:val="24"/>
        </w:rPr>
        <w:t xml:space="preserve">w </w:t>
      </w:r>
      <w:r w:rsidR="006563CE" w:rsidRPr="007534B5">
        <w:rPr>
          <w:rFonts w:cs="Arial"/>
          <w:iCs/>
          <w:sz w:val="24"/>
        </w:rPr>
        <w:t xml:space="preserve">podziale na kategorie regionów), </w:t>
      </w:r>
      <w:r w:rsidR="000D5368" w:rsidRPr="007534B5">
        <w:rPr>
          <w:rFonts w:cs="Arial"/>
          <w:iCs/>
          <w:sz w:val="24"/>
        </w:rPr>
        <w:t>danych wskaźnikowych uwzględniających specyficzne typy projektów, szczególne cechy interwencji, specyficzne rodzaje beneficjenta, itp.</w:t>
      </w:r>
      <w:r w:rsidR="00E5423D" w:rsidRPr="007534B5">
        <w:rPr>
          <w:rFonts w:cs="Arial"/>
          <w:iCs/>
          <w:sz w:val="24"/>
        </w:rPr>
        <w:t xml:space="preserve"> </w:t>
      </w:r>
      <w:r w:rsidR="00DD3E15" w:rsidRPr="007534B5">
        <w:rPr>
          <w:rFonts w:cs="Arial"/>
          <w:iCs/>
          <w:sz w:val="24"/>
        </w:rPr>
        <w:t>Monitoring osiągniętych wartości dla tego typu wskaźników jest prowadzony przez IZ w celach informacyjnych</w:t>
      </w:r>
      <w:r w:rsidR="00486770" w:rsidRPr="007534B5">
        <w:rPr>
          <w:rFonts w:cs="Arial"/>
          <w:iCs/>
          <w:sz w:val="24"/>
        </w:rPr>
        <w:t xml:space="preserve"> (</w:t>
      </w:r>
      <w:r w:rsidR="00DD3E15" w:rsidRPr="007534B5">
        <w:rPr>
          <w:rFonts w:cs="Arial"/>
          <w:iCs/>
          <w:sz w:val="24"/>
        </w:rPr>
        <w:t xml:space="preserve">bez obowiązku </w:t>
      </w:r>
      <w:r w:rsidR="00E5423D" w:rsidRPr="007534B5">
        <w:rPr>
          <w:rFonts w:cs="Arial"/>
          <w:iCs/>
          <w:sz w:val="24"/>
        </w:rPr>
        <w:t>określania wartości docelowych</w:t>
      </w:r>
      <w:r w:rsidR="00486770" w:rsidRPr="007534B5">
        <w:rPr>
          <w:rFonts w:cs="Arial"/>
          <w:iCs/>
          <w:sz w:val="24"/>
        </w:rPr>
        <w:t>)</w:t>
      </w:r>
      <w:r w:rsidR="00E5423D" w:rsidRPr="007534B5">
        <w:rPr>
          <w:rFonts w:cs="Arial"/>
          <w:iCs/>
          <w:sz w:val="24"/>
        </w:rPr>
        <w:t xml:space="preserve">. </w:t>
      </w:r>
    </w:p>
    <w:p w14:paraId="27144DAB" w14:textId="625BCB99" w:rsidR="003558BA" w:rsidRPr="007534B5" w:rsidRDefault="009C4A99" w:rsidP="0006490D">
      <w:pPr>
        <w:pStyle w:val="Nagwek3"/>
        <w:numPr>
          <w:ilvl w:val="0"/>
          <w:numId w:val="0"/>
        </w:numPr>
        <w:spacing w:after="120"/>
        <w:jc w:val="both"/>
        <w:rPr>
          <w:iCs/>
          <w:sz w:val="24"/>
          <w:szCs w:val="24"/>
        </w:rPr>
      </w:pPr>
      <w:bookmarkStart w:id="32" w:name="_Toc452992313"/>
      <w:bookmarkStart w:id="33" w:name="_Toc496085526"/>
      <w:bookmarkStart w:id="34" w:name="_Toc106196806"/>
      <w:r w:rsidRPr="007534B5">
        <w:rPr>
          <w:iCs/>
          <w:sz w:val="24"/>
          <w:szCs w:val="24"/>
        </w:rPr>
        <w:lastRenderedPageBreak/>
        <w:t xml:space="preserve">Sekcja 2.2.2. </w:t>
      </w:r>
      <w:r w:rsidR="003558BA" w:rsidRPr="007534B5">
        <w:rPr>
          <w:iCs/>
          <w:sz w:val="24"/>
          <w:szCs w:val="24"/>
        </w:rPr>
        <w:t>Za</w:t>
      </w:r>
      <w:r w:rsidR="00A37F5A" w:rsidRPr="007534B5">
        <w:rPr>
          <w:iCs/>
          <w:sz w:val="24"/>
          <w:szCs w:val="24"/>
        </w:rPr>
        <w:t xml:space="preserve">sady </w:t>
      </w:r>
      <w:r w:rsidR="006D0962" w:rsidRPr="007534B5">
        <w:rPr>
          <w:iCs/>
          <w:sz w:val="24"/>
          <w:szCs w:val="24"/>
        </w:rPr>
        <w:t xml:space="preserve">aktualizacji </w:t>
      </w:r>
      <w:r w:rsidR="003558BA" w:rsidRPr="007534B5">
        <w:rPr>
          <w:iCs/>
          <w:sz w:val="24"/>
          <w:szCs w:val="24"/>
        </w:rPr>
        <w:t>Listy Wskaźników Kluczowych</w:t>
      </w:r>
      <w:bookmarkEnd w:id="32"/>
      <w:bookmarkEnd w:id="33"/>
      <w:bookmarkEnd w:id="34"/>
      <w:r w:rsidR="003558BA" w:rsidRPr="007534B5">
        <w:rPr>
          <w:iCs/>
          <w:sz w:val="24"/>
          <w:szCs w:val="24"/>
        </w:rPr>
        <w:t xml:space="preserve"> </w:t>
      </w:r>
    </w:p>
    <w:p w14:paraId="50F44DF2" w14:textId="44528030" w:rsidR="00FE0969" w:rsidRPr="007534B5" w:rsidRDefault="00D8103C" w:rsidP="00AC2601">
      <w:pPr>
        <w:numPr>
          <w:ilvl w:val="0"/>
          <w:numId w:val="12"/>
        </w:numPr>
        <w:spacing w:before="120" w:after="120"/>
        <w:ind w:left="357" w:hanging="357"/>
        <w:jc w:val="left"/>
        <w:rPr>
          <w:iCs/>
          <w:sz w:val="24"/>
        </w:rPr>
      </w:pPr>
      <w:r w:rsidRPr="007534B5">
        <w:rPr>
          <w:iCs/>
          <w:sz w:val="24"/>
        </w:rPr>
        <w:t xml:space="preserve">LWK </w:t>
      </w:r>
      <w:r w:rsidR="00F40AC7" w:rsidRPr="007534B5">
        <w:rPr>
          <w:iCs/>
          <w:sz w:val="24"/>
        </w:rPr>
        <w:t>20</w:t>
      </w:r>
      <w:r w:rsidR="00624A3B" w:rsidRPr="007534B5">
        <w:rPr>
          <w:iCs/>
          <w:sz w:val="24"/>
        </w:rPr>
        <w:t>2</w:t>
      </w:r>
      <w:r w:rsidR="00F40AC7" w:rsidRPr="007534B5">
        <w:rPr>
          <w:iCs/>
          <w:sz w:val="24"/>
        </w:rPr>
        <w:t xml:space="preserve">1 </w:t>
      </w:r>
      <w:r w:rsidRPr="007534B5">
        <w:rPr>
          <w:iCs/>
          <w:sz w:val="24"/>
        </w:rPr>
        <w:t xml:space="preserve">może zostać </w:t>
      </w:r>
      <w:r w:rsidR="008F0774" w:rsidRPr="007534B5">
        <w:rPr>
          <w:iCs/>
          <w:sz w:val="24"/>
        </w:rPr>
        <w:t xml:space="preserve">zaktualizowana </w:t>
      </w:r>
      <w:r w:rsidRPr="007534B5">
        <w:rPr>
          <w:iCs/>
          <w:sz w:val="24"/>
        </w:rPr>
        <w:t xml:space="preserve">przez IK UP, jeżeli w trakcie </w:t>
      </w:r>
      <w:r w:rsidR="00B3704E" w:rsidRPr="007534B5">
        <w:rPr>
          <w:iCs/>
          <w:sz w:val="24"/>
        </w:rPr>
        <w:t xml:space="preserve">procesu </w:t>
      </w:r>
      <w:r w:rsidRPr="007534B5">
        <w:rPr>
          <w:iCs/>
          <w:sz w:val="24"/>
        </w:rPr>
        <w:t xml:space="preserve">programowania lub wdrażania UP </w:t>
      </w:r>
      <w:r w:rsidR="00B0156D" w:rsidRPr="007534B5">
        <w:rPr>
          <w:iCs/>
          <w:sz w:val="24"/>
        </w:rPr>
        <w:t>lub</w:t>
      </w:r>
      <w:r w:rsidRPr="007534B5">
        <w:rPr>
          <w:iCs/>
          <w:sz w:val="24"/>
        </w:rPr>
        <w:t xml:space="preserve"> </w:t>
      </w:r>
      <w:r w:rsidR="00E961EB" w:rsidRPr="007534B5">
        <w:rPr>
          <w:iCs/>
          <w:sz w:val="24"/>
        </w:rPr>
        <w:t xml:space="preserve">programu </w:t>
      </w:r>
      <w:r w:rsidRPr="007534B5">
        <w:rPr>
          <w:iCs/>
          <w:sz w:val="24"/>
        </w:rPr>
        <w:t xml:space="preserve">zostanie zidentyfikowana taka konieczność przez IK </w:t>
      </w:r>
      <w:r w:rsidR="00AB48C0" w:rsidRPr="007534B5">
        <w:rPr>
          <w:iCs/>
          <w:sz w:val="24"/>
        </w:rPr>
        <w:t xml:space="preserve">UP </w:t>
      </w:r>
      <w:r w:rsidRPr="007534B5">
        <w:rPr>
          <w:iCs/>
          <w:sz w:val="24"/>
        </w:rPr>
        <w:t>lub IZ.</w:t>
      </w:r>
    </w:p>
    <w:p w14:paraId="475F18ED" w14:textId="10A71514" w:rsidR="002C4E39" w:rsidRPr="007534B5" w:rsidRDefault="00D8103C" w:rsidP="00AC2601">
      <w:pPr>
        <w:numPr>
          <w:ilvl w:val="0"/>
          <w:numId w:val="12"/>
        </w:numPr>
        <w:spacing w:before="120" w:after="120"/>
        <w:ind w:left="357" w:hanging="357"/>
        <w:jc w:val="left"/>
        <w:rPr>
          <w:iCs/>
          <w:sz w:val="24"/>
        </w:rPr>
      </w:pPr>
      <w:r w:rsidRPr="007534B5">
        <w:rPr>
          <w:iCs/>
          <w:sz w:val="24"/>
        </w:rPr>
        <w:t xml:space="preserve">Propozycja IZ </w:t>
      </w:r>
      <w:r w:rsidR="00B0156D" w:rsidRPr="007534B5">
        <w:rPr>
          <w:iCs/>
          <w:sz w:val="24"/>
        </w:rPr>
        <w:t xml:space="preserve">w zakresie </w:t>
      </w:r>
      <w:r w:rsidRPr="007534B5">
        <w:rPr>
          <w:iCs/>
          <w:sz w:val="24"/>
        </w:rPr>
        <w:t>dodania wskaźnika do LWK</w:t>
      </w:r>
      <w:r w:rsidR="00C552DD" w:rsidRPr="007534B5">
        <w:rPr>
          <w:iCs/>
          <w:sz w:val="24"/>
        </w:rPr>
        <w:t xml:space="preserve"> </w:t>
      </w:r>
      <w:r w:rsidR="00F40AC7" w:rsidRPr="007534B5">
        <w:rPr>
          <w:iCs/>
          <w:sz w:val="24"/>
        </w:rPr>
        <w:t>20</w:t>
      </w:r>
      <w:r w:rsidR="00624A3B" w:rsidRPr="007534B5">
        <w:rPr>
          <w:iCs/>
          <w:sz w:val="24"/>
        </w:rPr>
        <w:t>2</w:t>
      </w:r>
      <w:r w:rsidR="00F40AC7" w:rsidRPr="007534B5">
        <w:rPr>
          <w:iCs/>
          <w:sz w:val="24"/>
        </w:rPr>
        <w:t xml:space="preserve">1 </w:t>
      </w:r>
      <w:r w:rsidR="00C552DD" w:rsidRPr="007534B5">
        <w:rPr>
          <w:iCs/>
          <w:sz w:val="24"/>
        </w:rPr>
        <w:t>lub modyfikacji wskaźnika z LWK</w:t>
      </w:r>
      <w:r w:rsidR="008F7BA6" w:rsidRPr="007534B5">
        <w:rPr>
          <w:iCs/>
          <w:sz w:val="24"/>
        </w:rPr>
        <w:t xml:space="preserve"> 20</w:t>
      </w:r>
      <w:r w:rsidR="00624A3B" w:rsidRPr="007534B5">
        <w:rPr>
          <w:iCs/>
          <w:sz w:val="24"/>
        </w:rPr>
        <w:t>2</w:t>
      </w:r>
      <w:r w:rsidR="008F7BA6" w:rsidRPr="007534B5">
        <w:rPr>
          <w:iCs/>
          <w:sz w:val="24"/>
        </w:rPr>
        <w:t>1</w:t>
      </w:r>
      <w:r w:rsidR="00C552DD" w:rsidRPr="007534B5">
        <w:rPr>
          <w:iCs/>
          <w:sz w:val="24"/>
        </w:rPr>
        <w:t xml:space="preserve"> jest przekazywana do IK UP </w:t>
      </w:r>
      <w:r w:rsidR="00B0156D" w:rsidRPr="007534B5">
        <w:rPr>
          <w:iCs/>
          <w:sz w:val="24"/>
        </w:rPr>
        <w:t>wraz z uzasadnieniem</w:t>
      </w:r>
      <w:r w:rsidR="00624A3B" w:rsidRPr="007534B5">
        <w:rPr>
          <w:iCs/>
          <w:sz w:val="24"/>
        </w:rPr>
        <w:t xml:space="preserve"> oraz projektem definicji wskaźnika</w:t>
      </w:r>
      <w:r w:rsidR="008F0774" w:rsidRPr="007534B5">
        <w:rPr>
          <w:iCs/>
          <w:sz w:val="24"/>
        </w:rPr>
        <w:t>.</w:t>
      </w:r>
    </w:p>
    <w:p w14:paraId="264C1809" w14:textId="5E8CAA74" w:rsidR="00BE5999" w:rsidRPr="007534B5" w:rsidRDefault="006043E7" w:rsidP="00AC2601">
      <w:pPr>
        <w:numPr>
          <w:ilvl w:val="0"/>
          <w:numId w:val="12"/>
        </w:numPr>
        <w:spacing w:before="120" w:after="120"/>
        <w:ind w:left="357" w:hanging="357"/>
        <w:jc w:val="left"/>
        <w:rPr>
          <w:iCs/>
          <w:sz w:val="24"/>
        </w:rPr>
      </w:pPr>
      <w:r w:rsidRPr="007534B5">
        <w:rPr>
          <w:iCs/>
          <w:sz w:val="24"/>
        </w:rPr>
        <w:t>W przypadku uzyskania pozytywnej opinii IK UP, z</w:t>
      </w:r>
      <w:r w:rsidR="00AB48C0" w:rsidRPr="007534B5">
        <w:rPr>
          <w:iCs/>
          <w:sz w:val="24"/>
        </w:rPr>
        <w:t>mian</w:t>
      </w:r>
      <w:r w:rsidR="00B969F4" w:rsidRPr="007534B5">
        <w:rPr>
          <w:iCs/>
          <w:sz w:val="24"/>
        </w:rPr>
        <w:t>y</w:t>
      </w:r>
      <w:r w:rsidR="00AB48C0" w:rsidRPr="007534B5">
        <w:rPr>
          <w:iCs/>
          <w:sz w:val="24"/>
        </w:rPr>
        <w:t xml:space="preserve"> </w:t>
      </w:r>
      <w:r w:rsidR="00B969F4" w:rsidRPr="007534B5">
        <w:rPr>
          <w:iCs/>
          <w:sz w:val="24"/>
        </w:rPr>
        <w:t>do LWK 20</w:t>
      </w:r>
      <w:r w:rsidR="00624A3B" w:rsidRPr="007534B5">
        <w:rPr>
          <w:iCs/>
          <w:sz w:val="24"/>
        </w:rPr>
        <w:t>2</w:t>
      </w:r>
      <w:r w:rsidR="00B969F4" w:rsidRPr="007534B5">
        <w:rPr>
          <w:iCs/>
          <w:sz w:val="24"/>
        </w:rPr>
        <w:t xml:space="preserve">1 </w:t>
      </w:r>
      <w:r w:rsidR="00AB48C0" w:rsidRPr="007534B5">
        <w:rPr>
          <w:iCs/>
          <w:sz w:val="24"/>
        </w:rPr>
        <w:t xml:space="preserve">są wprowadzane w </w:t>
      </w:r>
      <w:r w:rsidR="00497F86" w:rsidRPr="007534B5">
        <w:rPr>
          <w:iCs/>
          <w:sz w:val="24"/>
        </w:rPr>
        <w:t xml:space="preserve">ramach </w:t>
      </w:r>
      <w:r w:rsidR="00665909" w:rsidRPr="007534B5">
        <w:rPr>
          <w:iCs/>
          <w:sz w:val="24"/>
        </w:rPr>
        <w:t xml:space="preserve">aktualizacji </w:t>
      </w:r>
      <w:r w:rsidR="00624A3B" w:rsidRPr="007534B5">
        <w:rPr>
          <w:iCs/>
          <w:sz w:val="24"/>
        </w:rPr>
        <w:t>listy</w:t>
      </w:r>
      <w:r w:rsidR="00665909" w:rsidRPr="007534B5">
        <w:rPr>
          <w:iCs/>
          <w:sz w:val="24"/>
        </w:rPr>
        <w:t>.</w:t>
      </w:r>
      <w:r w:rsidR="006631A3" w:rsidRPr="007534B5">
        <w:rPr>
          <w:iCs/>
          <w:sz w:val="24"/>
        </w:rPr>
        <w:t xml:space="preserve"> </w:t>
      </w:r>
      <w:r w:rsidR="00624A3B" w:rsidRPr="007534B5">
        <w:rPr>
          <w:iCs/>
          <w:sz w:val="24"/>
        </w:rPr>
        <w:t>Zaktualizowana LWK 2021</w:t>
      </w:r>
      <w:r w:rsidR="00B0282B" w:rsidRPr="007534B5">
        <w:rPr>
          <w:iCs/>
          <w:sz w:val="24"/>
        </w:rPr>
        <w:t xml:space="preserve"> wraz </w:t>
      </w:r>
      <w:r w:rsidR="00D65B2F" w:rsidRPr="007534B5">
        <w:rPr>
          <w:iCs/>
          <w:sz w:val="24"/>
        </w:rPr>
        <w:br/>
      </w:r>
      <w:r w:rsidR="00B0282B" w:rsidRPr="007534B5">
        <w:rPr>
          <w:iCs/>
          <w:sz w:val="24"/>
        </w:rPr>
        <w:t>z katalogiem definicji</w:t>
      </w:r>
      <w:r w:rsidR="00624A3B" w:rsidRPr="007534B5">
        <w:rPr>
          <w:iCs/>
          <w:sz w:val="24"/>
        </w:rPr>
        <w:t xml:space="preserve"> </w:t>
      </w:r>
      <w:r w:rsidR="006E4280" w:rsidRPr="007534B5">
        <w:rPr>
          <w:iCs/>
          <w:sz w:val="24"/>
        </w:rPr>
        <w:t xml:space="preserve">zamieszczana </w:t>
      </w:r>
      <w:r w:rsidR="00624A3B" w:rsidRPr="007534B5">
        <w:rPr>
          <w:iCs/>
          <w:sz w:val="24"/>
        </w:rPr>
        <w:t xml:space="preserve">jest na </w:t>
      </w:r>
      <w:r w:rsidR="005D38C7" w:rsidRPr="007534B5">
        <w:rPr>
          <w:iCs/>
          <w:sz w:val="24"/>
        </w:rPr>
        <w:t>portalu</w:t>
      </w:r>
      <w:r w:rsidR="00624A3B" w:rsidRPr="007534B5">
        <w:rPr>
          <w:iCs/>
          <w:sz w:val="24"/>
        </w:rPr>
        <w:t xml:space="preserve"> wraz z informacją o terminie, </w:t>
      </w:r>
      <w:r w:rsidR="00D65B2F" w:rsidRPr="007534B5">
        <w:rPr>
          <w:iCs/>
          <w:sz w:val="24"/>
        </w:rPr>
        <w:br/>
      </w:r>
      <w:r w:rsidR="00624A3B" w:rsidRPr="007534B5">
        <w:rPr>
          <w:iCs/>
          <w:sz w:val="24"/>
        </w:rPr>
        <w:t xml:space="preserve">od którego zaktualizowana lista obowiązuje. </w:t>
      </w:r>
      <w:r w:rsidR="002C6BAD" w:rsidRPr="007534B5">
        <w:rPr>
          <w:iCs/>
          <w:sz w:val="24"/>
        </w:rPr>
        <w:t xml:space="preserve">IK UP informuje IZ o </w:t>
      </w:r>
      <w:r w:rsidR="006E4280" w:rsidRPr="007534B5">
        <w:rPr>
          <w:iCs/>
          <w:sz w:val="24"/>
        </w:rPr>
        <w:t xml:space="preserve">zamieszczeniu </w:t>
      </w:r>
      <w:r w:rsidR="00D65B2F" w:rsidRPr="007534B5">
        <w:rPr>
          <w:iCs/>
          <w:sz w:val="24"/>
        </w:rPr>
        <w:br/>
      </w:r>
      <w:r w:rsidR="006E4280" w:rsidRPr="007534B5">
        <w:rPr>
          <w:iCs/>
          <w:sz w:val="24"/>
        </w:rPr>
        <w:t>na portalu zaktualizowanej LWK 2021</w:t>
      </w:r>
      <w:r w:rsidR="002C6BAD" w:rsidRPr="007534B5">
        <w:rPr>
          <w:iCs/>
          <w:sz w:val="24"/>
        </w:rPr>
        <w:t xml:space="preserve">. </w:t>
      </w:r>
      <w:r w:rsidR="006631A3" w:rsidRPr="007534B5">
        <w:rPr>
          <w:iCs/>
          <w:sz w:val="24"/>
        </w:rPr>
        <w:t>Do czasu włączenia wskaźnika na LWK</w:t>
      </w:r>
      <w:r w:rsidR="006D0962" w:rsidRPr="007534B5">
        <w:rPr>
          <w:iCs/>
          <w:sz w:val="24"/>
        </w:rPr>
        <w:t xml:space="preserve"> 2021</w:t>
      </w:r>
      <w:r w:rsidR="006631A3" w:rsidRPr="007534B5">
        <w:rPr>
          <w:iCs/>
          <w:sz w:val="24"/>
        </w:rPr>
        <w:t xml:space="preserve"> może on funkcjonować w </w:t>
      </w:r>
      <w:r w:rsidR="00906D17" w:rsidRPr="007534B5">
        <w:rPr>
          <w:iCs/>
          <w:sz w:val="24"/>
        </w:rPr>
        <w:t xml:space="preserve">CST2021 </w:t>
      </w:r>
      <w:r w:rsidR="006631A3" w:rsidRPr="007534B5">
        <w:rPr>
          <w:iCs/>
          <w:sz w:val="24"/>
        </w:rPr>
        <w:t xml:space="preserve">jako wskaźnik </w:t>
      </w:r>
      <w:r w:rsidR="000023CC" w:rsidRPr="007534B5">
        <w:rPr>
          <w:iCs/>
          <w:sz w:val="24"/>
        </w:rPr>
        <w:t xml:space="preserve">specyficzny dla </w:t>
      </w:r>
      <w:r w:rsidR="006631A3" w:rsidRPr="007534B5">
        <w:rPr>
          <w:iCs/>
          <w:sz w:val="24"/>
        </w:rPr>
        <w:t>program</w:t>
      </w:r>
      <w:r w:rsidR="000023CC" w:rsidRPr="007534B5">
        <w:rPr>
          <w:iCs/>
          <w:sz w:val="24"/>
        </w:rPr>
        <w:t>u</w:t>
      </w:r>
      <w:r w:rsidR="006631A3" w:rsidRPr="007534B5">
        <w:rPr>
          <w:iCs/>
          <w:sz w:val="24"/>
        </w:rPr>
        <w:t>, o</w:t>
      </w:r>
      <w:r w:rsidR="00FC31D3" w:rsidRPr="007534B5">
        <w:rPr>
          <w:iCs/>
          <w:sz w:val="24"/>
        </w:rPr>
        <w:t> </w:t>
      </w:r>
      <w:r w:rsidR="006631A3" w:rsidRPr="007534B5">
        <w:rPr>
          <w:iCs/>
          <w:sz w:val="24"/>
        </w:rPr>
        <w:t xml:space="preserve">którym mowa </w:t>
      </w:r>
      <w:r w:rsidR="00AF2F23" w:rsidRPr="007534B5">
        <w:rPr>
          <w:iCs/>
          <w:sz w:val="24"/>
        </w:rPr>
        <w:t>w sekcji 2.1.</w:t>
      </w:r>
      <w:r w:rsidR="00C4217F" w:rsidRPr="007534B5">
        <w:rPr>
          <w:iCs/>
          <w:sz w:val="24"/>
        </w:rPr>
        <w:t>2</w:t>
      </w:r>
      <w:r w:rsidR="00AF2F23" w:rsidRPr="007534B5">
        <w:rPr>
          <w:iCs/>
          <w:sz w:val="24"/>
        </w:rPr>
        <w:t xml:space="preserve"> </w:t>
      </w:r>
      <w:r w:rsidR="007E11E7" w:rsidRPr="007534B5">
        <w:rPr>
          <w:iCs/>
          <w:sz w:val="24"/>
        </w:rPr>
        <w:t xml:space="preserve">pkt </w:t>
      </w:r>
      <w:r w:rsidR="00624A3B" w:rsidRPr="007534B5">
        <w:rPr>
          <w:iCs/>
          <w:sz w:val="24"/>
        </w:rPr>
        <w:t>4</w:t>
      </w:r>
      <w:r w:rsidR="008765DB" w:rsidRPr="007534B5">
        <w:rPr>
          <w:iCs/>
          <w:sz w:val="24"/>
        </w:rPr>
        <w:t xml:space="preserve"> </w:t>
      </w:r>
      <w:r w:rsidR="001E639B" w:rsidRPr="007534B5">
        <w:rPr>
          <w:iCs/>
          <w:sz w:val="24"/>
        </w:rPr>
        <w:t xml:space="preserve">i sekcji 3.1.1 pkt 4 </w:t>
      </w:r>
      <w:r w:rsidR="008765DB" w:rsidRPr="007534B5">
        <w:rPr>
          <w:iCs/>
          <w:sz w:val="24"/>
        </w:rPr>
        <w:t>oraz może zostać wpisany do SZ</w:t>
      </w:r>
      <w:r w:rsidR="00D638FC" w:rsidRPr="007534B5">
        <w:rPr>
          <w:iCs/>
          <w:sz w:val="24"/>
        </w:rPr>
        <w:t>OP, o ile IZ tak zadecyduje</w:t>
      </w:r>
      <w:r w:rsidR="00AF2F23" w:rsidRPr="007534B5">
        <w:rPr>
          <w:iCs/>
          <w:sz w:val="24"/>
        </w:rPr>
        <w:t>.</w:t>
      </w:r>
    </w:p>
    <w:p w14:paraId="5042E63D" w14:textId="2BE5912E" w:rsidR="00482300" w:rsidRPr="007534B5" w:rsidRDefault="00605C03" w:rsidP="00AC2601">
      <w:pPr>
        <w:numPr>
          <w:ilvl w:val="0"/>
          <w:numId w:val="12"/>
        </w:numPr>
        <w:spacing w:before="120" w:after="120"/>
        <w:ind w:left="357" w:hanging="357"/>
        <w:jc w:val="left"/>
        <w:rPr>
          <w:iCs/>
          <w:sz w:val="24"/>
        </w:rPr>
      </w:pPr>
      <w:r w:rsidRPr="007534B5">
        <w:rPr>
          <w:iCs/>
          <w:sz w:val="24"/>
        </w:rPr>
        <w:t>P</w:t>
      </w:r>
      <w:r w:rsidR="00624A3B" w:rsidRPr="007534B5">
        <w:rPr>
          <w:iCs/>
          <w:sz w:val="24"/>
        </w:rPr>
        <w:t xml:space="preserve">o wprowadzeniu wskaźnika na </w:t>
      </w:r>
      <w:r w:rsidR="00AB48C0" w:rsidRPr="007534B5">
        <w:rPr>
          <w:iCs/>
          <w:sz w:val="24"/>
        </w:rPr>
        <w:t xml:space="preserve">LWK </w:t>
      </w:r>
      <w:r w:rsidR="008F7BA6" w:rsidRPr="007534B5">
        <w:rPr>
          <w:iCs/>
          <w:sz w:val="24"/>
        </w:rPr>
        <w:t>20</w:t>
      </w:r>
      <w:r w:rsidR="00624A3B" w:rsidRPr="007534B5">
        <w:rPr>
          <w:iCs/>
          <w:sz w:val="24"/>
        </w:rPr>
        <w:t>2</w:t>
      </w:r>
      <w:r w:rsidR="008F7BA6" w:rsidRPr="007534B5">
        <w:rPr>
          <w:iCs/>
          <w:sz w:val="24"/>
        </w:rPr>
        <w:t xml:space="preserve">1 </w:t>
      </w:r>
      <w:r w:rsidR="00AB48C0" w:rsidRPr="007534B5">
        <w:rPr>
          <w:iCs/>
          <w:sz w:val="24"/>
        </w:rPr>
        <w:t xml:space="preserve">następuje </w:t>
      </w:r>
      <w:r w:rsidR="00013CE6" w:rsidRPr="007534B5">
        <w:rPr>
          <w:iCs/>
          <w:sz w:val="24"/>
        </w:rPr>
        <w:t xml:space="preserve">zaimplementowanie do słownika horyzontalnego </w:t>
      </w:r>
      <w:r w:rsidR="00013CE6" w:rsidRPr="007534B5">
        <w:rPr>
          <w:rFonts w:cs="Arial"/>
          <w:iCs/>
          <w:sz w:val="24"/>
        </w:rPr>
        <w:t xml:space="preserve">w ramach </w:t>
      </w:r>
      <w:r w:rsidR="00906D17" w:rsidRPr="007534B5">
        <w:rPr>
          <w:rFonts w:cs="Arial"/>
          <w:iCs/>
          <w:sz w:val="24"/>
        </w:rPr>
        <w:t>CST</w:t>
      </w:r>
      <w:r w:rsidR="00013CE6" w:rsidRPr="007534B5">
        <w:rPr>
          <w:rFonts w:cs="Arial"/>
          <w:iCs/>
          <w:sz w:val="24"/>
        </w:rPr>
        <w:t>2021 przez IK UP, a następnie</w:t>
      </w:r>
      <w:r w:rsidR="00013CE6" w:rsidRPr="007534B5">
        <w:rPr>
          <w:iCs/>
          <w:sz w:val="24"/>
        </w:rPr>
        <w:t xml:space="preserve"> </w:t>
      </w:r>
      <w:r w:rsidR="006139D1" w:rsidRPr="007534B5">
        <w:rPr>
          <w:iCs/>
          <w:sz w:val="24"/>
        </w:rPr>
        <w:t xml:space="preserve">wpisanie </w:t>
      </w:r>
      <w:r w:rsidR="006043E7" w:rsidRPr="007534B5">
        <w:rPr>
          <w:iCs/>
          <w:sz w:val="24"/>
        </w:rPr>
        <w:t xml:space="preserve">przez właściwe IZ </w:t>
      </w:r>
      <w:r w:rsidR="006139D1" w:rsidRPr="007534B5">
        <w:rPr>
          <w:iCs/>
          <w:sz w:val="24"/>
        </w:rPr>
        <w:t xml:space="preserve">do </w:t>
      </w:r>
      <w:r w:rsidR="008765DB" w:rsidRPr="007534B5">
        <w:rPr>
          <w:iCs/>
          <w:sz w:val="24"/>
        </w:rPr>
        <w:t>SZ</w:t>
      </w:r>
      <w:r w:rsidR="003F0311" w:rsidRPr="007534B5">
        <w:rPr>
          <w:iCs/>
          <w:sz w:val="24"/>
        </w:rPr>
        <w:t>OP</w:t>
      </w:r>
      <w:r w:rsidRPr="007534B5">
        <w:rPr>
          <w:iCs/>
          <w:sz w:val="24"/>
        </w:rPr>
        <w:t xml:space="preserve"> (przy najbliższej aktualizacji SZOP)</w:t>
      </w:r>
      <w:r w:rsidR="00CD083C" w:rsidRPr="007534B5">
        <w:rPr>
          <w:iCs/>
          <w:sz w:val="24"/>
        </w:rPr>
        <w:t xml:space="preserve"> tam gdzie jest on adekwatny do zakresu </w:t>
      </w:r>
      <w:r w:rsidR="003F5789" w:rsidRPr="007534B5">
        <w:rPr>
          <w:iCs/>
          <w:sz w:val="24"/>
        </w:rPr>
        <w:t>i celu projektów</w:t>
      </w:r>
      <w:r w:rsidR="00EC4816" w:rsidRPr="007534B5">
        <w:rPr>
          <w:rFonts w:cs="Arial"/>
          <w:iCs/>
          <w:sz w:val="24"/>
        </w:rPr>
        <w:t>.</w:t>
      </w:r>
      <w:r w:rsidR="006043E7" w:rsidRPr="007534B5">
        <w:rPr>
          <w:rFonts w:cs="Arial"/>
          <w:iCs/>
          <w:sz w:val="24"/>
        </w:rPr>
        <w:t xml:space="preserve"> W przypadku programów, których treść wymaga zmiany, nowy wskaźnik jest w pierwszej kolejności wprowadzany do SZOP, a następnie – wraz z wartością docelową </w:t>
      </w:r>
      <w:r w:rsidR="00D65B2F" w:rsidRPr="007534B5">
        <w:rPr>
          <w:rFonts w:cs="Arial"/>
          <w:iCs/>
          <w:sz w:val="24"/>
        </w:rPr>
        <w:br/>
      </w:r>
      <w:r w:rsidR="006043E7" w:rsidRPr="007534B5">
        <w:rPr>
          <w:rFonts w:cs="Arial"/>
          <w:iCs/>
          <w:sz w:val="24"/>
        </w:rPr>
        <w:t xml:space="preserve">(i </w:t>
      </w:r>
      <w:r w:rsidR="00911B9D" w:rsidRPr="007534B5">
        <w:rPr>
          <w:rFonts w:cs="Arial"/>
          <w:iCs/>
          <w:sz w:val="24"/>
        </w:rPr>
        <w:t xml:space="preserve">odniesienia </w:t>
      </w:r>
      <w:r w:rsidR="006043E7" w:rsidRPr="007534B5">
        <w:rPr>
          <w:rFonts w:cs="Arial"/>
          <w:iCs/>
          <w:sz w:val="24"/>
        </w:rPr>
        <w:t>w przypadku wspólnych wskaźników rezultatu dla EFS+) – jest on uzupełniany w treści danego programu.</w:t>
      </w:r>
    </w:p>
    <w:p w14:paraId="31878B40" w14:textId="1E3A8CD4" w:rsidR="00D92CAA" w:rsidRPr="007534B5" w:rsidRDefault="00D92CAA" w:rsidP="00AC2601">
      <w:pPr>
        <w:numPr>
          <w:ilvl w:val="0"/>
          <w:numId w:val="12"/>
        </w:numPr>
        <w:spacing w:before="120" w:after="120"/>
        <w:ind w:left="357" w:hanging="357"/>
        <w:jc w:val="left"/>
        <w:rPr>
          <w:iCs/>
          <w:sz w:val="24"/>
        </w:rPr>
      </w:pPr>
      <w:r w:rsidRPr="007534B5">
        <w:rPr>
          <w:rFonts w:cs="Arial"/>
          <w:iCs/>
          <w:sz w:val="24"/>
        </w:rPr>
        <w:t>W przypadku, gdy now</w:t>
      </w:r>
      <w:r w:rsidR="00CF5E61" w:rsidRPr="007534B5">
        <w:rPr>
          <w:rFonts w:cs="Arial"/>
          <w:iCs/>
          <w:sz w:val="24"/>
        </w:rPr>
        <w:t>o wprowadzony</w:t>
      </w:r>
      <w:r w:rsidRPr="007534B5">
        <w:rPr>
          <w:rFonts w:cs="Arial"/>
          <w:iCs/>
          <w:sz w:val="24"/>
        </w:rPr>
        <w:t xml:space="preserve"> wskaźnik kluczowy funkcjonował przed zaimplementowaniem go do słownika horyzontalnego w słowniku </w:t>
      </w:r>
      <w:r w:rsidR="00424C45" w:rsidRPr="007534B5">
        <w:rPr>
          <w:rFonts w:cs="Arial"/>
          <w:iCs/>
          <w:sz w:val="24"/>
        </w:rPr>
        <w:t xml:space="preserve">niehoryzontalnym </w:t>
      </w:r>
      <w:r w:rsidRPr="007534B5">
        <w:rPr>
          <w:rFonts w:cs="Arial"/>
          <w:iCs/>
          <w:sz w:val="24"/>
        </w:rPr>
        <w:t>jako wskaźnik specyficzny dla programu, wówczas dan</w:t>
      </w:r>
      <w:r w:rsidR="00BF6913" w:rsidRPr="007534B5">
        <w:rPr>
          <w:rFonts w:cs="Arial"/>
          <w:iCs/>
          <w:sz w:val="24"/>
        </w:rPr>
        <w:t>e</w:t>
      </w:r>
      <w:r w:rsidRPr="007534B5">
        <w:rPr>
          <w:iCs/>
          <w:sz w:val="24"/>
        </w:rPr>
        <w:t xml:space="preserve"> na temat realizacji </w:t>
      </w:r>
      <w:r w:rsidR="00BF6913" w:rsidRPr="007534B5">
        <w:rPr>
          <w:rFonts w:cs="Arial"/>
          <w:iCs/>
          <w:sz w:val="24"/>
        </w:rPr>
        <w:t xml:space="preserve">wskaźników </w:t>
      </w:r>
      <w:r w:rsidR="008A399A" w:rsidRPr="007534B5">
        <w:rPr>
          <w:iCs/>
          <w:sz w:val="24"/>
        </w:rPr>
        <w:t>z obu słowników</w:t>
      </w:r>
      <w:r w:rsidR="00BF6913" w:rsidRPr="007534B5">
        <w:rPr>
          <w:iCs/>
          <w:sz w:val="24"/>
        </w:rPr>
        <w:t xml:space="preserve"> </w:t>
      </w:r>
      <w:r w:rsidR="00BF6913" w:rsidRPr="007534B5">
        <w:rPr>
          <w:rFonts w:cs="Arial"/>
          <w:iCs/>
          <w:sz w:val="24"/>
        </w:rPr>
        <w:t>mog</w:t>
      </w:r>
      <w:r w:rsidR="001F02F4" w:rsidRPr="007534B5">
        <w:rPr>
          <w:rFonts w:cs="Arial"/>
          <w:iCs/>
          <w:sz w:val="24"/>
        </w:rPr>
        <w:t>ą</w:t>
      </w:r>
      <w:r w:rsidR="00BF6913" w:rsidRPr="007534B5">
        <w:rPr>
          <w:rFonts w:cs="Arial"/>
          <w:iCs/>
          <w:sz w:val="24"/>
        </w:rPr>
        <w:t xml:space="preserve"> być agregowane przez IZ</w:t>
      </w:r>
      <w:r w:rsidR="007C5C1D" w:rsidRPr="007534B5">
        <w:rPr>
          <w:rFonts w:cs="Arial"/>
          <w:iCs/>
          <w:sz w:val="24"/>
        </w:rPr>
        <w:t xml:space="preserve"> </w:t>
      </w:r>
      <w:r w:rsidR="008A399A" w:rsidRPr="007534B5">
        <w:rPr>
          <w:rFonts w:cs="Arial"/>
          <w:iCs/>
          <w:sz w:val="24"/>
        </w:rPr>
        <w:t>w</w:t>
      </w:r>
      <w:r w:rsidR="00FC31D3" w:rsidRPr="007534B5">
        <w:rPr>
          <w:rFonts w:cs="Arial"/>
          <w:iCs/>
          <w:sz w:val="24"/>
        </w:rPr>
        <w:t> </w:t>
      </w:r>
      <w:r w:rsidR="008A399A" w:rsidRPr="007534B5">
        <w:rPr>
          <w:iCs/>
          <w:sz w:val="24"/>
        </w:rPr>
        <w:t xml:space="preserve">ramach </w:t>
      </w:r>
      <w:r w:rsidRPr="007534B5">
        <w:rPr>
          <w:iCs/>
          <w:sz w:val="24"/>
        </w:rPr>
        <w:t>SR</w:t>
      </w:r>
      <w:r w:rsidR="00906D17" w:rsidRPr="007534B5">
        <w:rPr>
          <w:iCs/>
          <w:sz w:val="24"/>
        </w:rPr>
        <w:t>2021</w:t>
      </w:r>
      <w:r w:rsidRPr="007534B5">
        <w:rPr>
          <w:iCs/>
          <w:sz w:val="24"/>
        </w:rPr>
        <w:t>.</w:t>
      </w:r>
    </w:p>
    <w:p w14:paraId="37F5EEF7" w14:textId="473950E5" w:rsidR="00D92CAA" w:rsidRPr="007534B5" w:rsidRDefault="006139D1" w:rsidP="00AC2601">
      <w:pPr>
        <w:numPr>
          <w:ilvl w:val="0"/>
          <w:numId w:val="12"/>
        </w:numPr>
        <w:spacing w:before="120" w:after="120"/>
        <w:ind w:left="357" w:hanging="357"/>
        <w:jc w:val="left"/>
        <w:rPr>
          <w:iCs/>
          <w:sz w:val="24"/>
        </w:rPr>
      </w:pPr>
      <w:r w:rsidRPr="007534B5">
        <w:rPr>
          <w:iCs/>
          <w:sz w:val="24"/>
        </w:rPr>
        <w:t xml:space="preserve">Wskaźnik kluczowy wprowadzony do LWK </w:t>
      </w:r>
      <w:r w:rsidR="008F7BA6" w:rsidRPr="007534B5">
        <w:rPr>
          <w:iCs/>
          <w:sz w:val="24"/>
        </w:rPr>
        <w:t>20</w:t>
      </w:r>
      <w:r w:rsidR="00624A3B" w:rsidRPr="007534B5">
        <w:rPr>
          <w:iCs/>
          <w:sz w:val="24"/>
        </w:rPr>
        <w:t>2</w:t>
      </w:r>
      <w:r w:rsidR="008F7BA6" w:rsidRPr="007534B5">
        <w:rPr>
          <w:iCs/>
          <w:sz w:val="24"/>
        </w:rPr>
        <w:t xml:space="preserve">1 </w:t>
      </w:r>
      <w:r w:rsidRPr="007534B5">
        <w:rPr>
          <w:iCs/>
          <w:sz w:val="24"/>
        </w:rPr>
        <w:t xml:space="preserve">w wyniku aktualizacji </w:t>
      </w:r>
      <w:r w:rsidR="00624A3B" w:rsidRPr="007534B5">
        <w:rPr>
          <w:iCs/>
          <w:sz w:val="24"/>
        </w:rPr>
        <w:t xml:space="preserve">listy </w:t>
      </w:r>
      <w:r w:rsidR="00666616" w:rsidRPr="007534B5">
        <w:rPr>
          <w:iCs/>
          <w:sz w:val="24"/>
        </w:rPr>
        <w:t xml:space="preserve">podlega </w:t>
      </w:r>
      <w:r w:rsidR="005430E6" w:rsidRPr="007534B5">
        <w:rPr>
          <w:iCs/>
          <w:sz w:val="24"/>
        </w:rPr>
        <w:t xml:space="preserve">stosowaniu </w:t>
      </w:r>
      <w:r w:rsidR="00666616" w:rsidRPr="007534B5">
        <w:rPr>
          <w:iCs/>
          <w:sz w:val="24"/>
        </w:rPr>
        <w:t xml:space="preserve">w </w:t>
      </w:r>
      <w:r w:rsidRPr="007534B5">
        <w:rPr>
          <w:iCs/>
          <w:sz w:val="24"/>
        </w:rPr>
        <w:t xml:space="preserve">projektach, </w:t>
      </w:r>
      <w:r w:rsidR="00630D56" w:rsidRPr="007534B5">
        <w:rPr>
          <w:iCs/>
          <w:sz w:val="24"/>
        </w:rPr>
        <w:t xml:space="preserve">dla których wnioski o dofinansowanie zostały złożone </w:t>
      </w:r>
      <w:r w:rsidR="00BF4375" w:rsidRPr="007534B5">
        <w:rPr>
          <w:iCs/>
          <w:sz w:val="24"/>
        </w:rPr>
        <w:br/>
      </w:r>
      <w:r w:rsidR="00630D56" w:rsidRPr="007534B5">
        <w:rPr>
          <w:iCs/>
          <w:sz w:val="24"/>
        </w:rPr>
        <w:lastRenderedPageBreak/>
        <w:t xml:space="preserve">w ramach </w:t>
      </w:r>
      <w:r w:rsidR="00040DDB" w:rsidRPr="007534B5">
        <w:rPr>
          <w:iCs/>
          <w:sz w:val="24"/>
        </w:rPr>
        <w:t xml:space="preserve">naborów </w:t>
      </w:r>
      <w:r w:rsidR="00630D56" w:rsidRPr="007534B5">
        <w:rPr>
          <w:iCs/>
          <w:sz w:val="24"/>
        </w:rPr>
        <w:t xml:space="preserve">ogłoszonych po </w:t>
      </w:r>
      <w:r w:rsidR="00D67D3C" w:rsidRPr="007534B5">
        <w:rPr>
          <w:iCs/>
          <w:sz w:val="24"/>
        </w:rPr>
        <w:t xml:space="preserve">dniu, od którego </w:t>
      </w:r>
      <w:r w:rsidR="00624A3B" w:rsidRPr="007534B5">
        <w:rPr>
          <w:iCs/>
          <w:sz w:val="24"/>
        </w:rPr>
        <w:t>obowiązuje zmieniona LWK</w:t>
      </w:r>
      <w:r w:rsidR="00D65B2F" w:rsidRPr="007534B5">
        <w:rPr>
          <w:iCs/>
          <w:sz w:val="24"/>
        </w:rPr>
        <w:t xml:space="preserve"> </w:t>
      </w:r>
      <w:r w:rsidR="00287A6A" w:rsidRPr="007534B5">
        <w:rPr>
          <w:iCs/>
          <w:sz w:val="24"/>
        </w:rPr>
        <w:t>2021</w:t>
      </w:r>
      <w:r w:rsidR="00630D56" w:rsidRPr="007534B5">
        <w:rPr>
          <w:iCs/>
          <w:sz w:val="24"/>
        </w:rPr>
        <w:t xml:space="preserve">. </w:t>
      </w:r>
    </w:p>
    <w:p w14:paraId="497AD1E1" w14:textId="5DDE0450" w:rsidR="00C42922" w:rsidRPr="007534B5" w:rsidRDefault="009C4A99" w:rsidP="0006490D">
      <w:pPr>
        <w:pStyle w:val="Nagwek3"/>
        <w:numPr>
          <w:ilvl w:val="0"/>
          <w:numId w:val="0"/>
        </w:numPr>
        <w:spacing w:after="120"/>
        <w:jc w:val="both"/>
        <w:rPr>
          <w:iCs/>
          <w:sz w:val="24"/>
          <w:szCs w:val="24"/>
        </w:rPr>
      </w:pPr>
      <w:bookmarkStart w:id="35" w:name="_Toc106196807"/>
      <w:r w:rsidRPr="007534B5">
        <w:rPr>
          <w:iCs/>
          <w:sz w:val="24"/>
          <w:szCs w:val="24"/>
        </w:rPr>
        <w:t xml:space="preserve">Sekcja 2.2.3. </w:t>
      </w:r>
      <w:r w:rsidR="00C42922" w:rsidRPr="007534B5">
        <w:rPr>
          <w:iCs/>
          <w:sz w:val="24"/>
          <w:szCs w:val="24"/>
        </w:rPr>
        <w:t>Lista wskaźników specyficznych dla programu</w:t>
      </w:r>
      <w:bookmarkEnd w:id="35"/>
    </w:p>
    <w:p w14:paraId="1632E6F2" w14:textId="3A8F2862" w:rsidR="00C42922" w:rsidRPr="007534B5" w:rsidRDefault="00C42922" w:rsidP="00AC2601">
      <w:pPr>
        <w:numPr>
          <w:ilvl w:val="0"/>
          <w:numId w:val="13"/>
        </w:numPr>
        <w:spacing w:before="120" w:after="120"/>
        <w:ind w:left="357" w:hanging="357"/>
        <w:jc w:val="left"/>
        <w:rPr>
          <w:iCs/>
          <w:sz w:val="24"/>
        </w:rPr>
      </w:pPr>
      <w:r w:rsidRPr="007534B5">
        <w:rPr>
          <w:iCs/>
          <w:sz w:val="24"/>
        </w:rPr>
        <w:t>Każda IZ, która zdecyduje o stosowaniu wskaźników produktu i rezultatu specyficznych dla programu, o której mowa w sekcji 2.1.2 pkt 4</w:t>
      </w:r>
      <w:r w:rsidR="001E639B" w:rsidRPr="007534B5">
        <w:rPr>
          <w:iCs/>
          <w:sz w:val="24"/>
        </w:rPr>
        <w:t xml:space="preserve"> i sekcji 3.1.1 pkt 4</w:t>
      </w:r>
      <w:r w:rsidRPr="007534B5">
        <w:rPr>
          <w:iCs/>
          <w:sz w:val="24"/>
        </w:rPr>
        <w:t xml:space="preserve">, opracowuje </w:t>
      </w:r>
      <w:r w:rsidR="00BD0A74" w:rsidRPr="007534B5">
        <w:rPr>
          <w:iCs/>
          <w:sz w:val="24"/>
        </w:rPr>
        <w:t>Listę wskaźników specyficznych dla programu (LWP).</w:t>
      </w:r>
      <w:r w:rsidRPr="007534B5">
        <w:rPr>
          <w:iCs/>
          <w:sz w:val="24"/>
        </w:rPr>
        <w:t xml:space="preserve"> </w:t>
      </w:r>
    </w:p>
    <w:p w14:paraId="3C5A4605" w14:textId="45201A64" w:rsidR="00BD0A74" w:rsidRPr="007534B5" w:rsidRDefault="00BD0A74" w:rsidP="00AC2601">
      <w:pPr>
        <w:numPr>
          <w:ilvl w:val="0"/>
          <w:numId w:val="13"/>
        </w:numPr>
        <w:spacing w:before="120" w:after="120"/>
        <w:ind w:left="357" w:hanging="357"/>
        <w:jc w:val="left"/>
        <w:rPr>
          <w:iCs/>
          <w:sz w:val="24"/>
        </w:rPr>
      </w:pPr>
      <w:r w:rsidRPr="007534B5">
        <w:rPr>
          <w:iCs/>
          <w:sz w:val="24"/>
        </w:rPr>
        <w:t xml:space="preserve">Projekt LWP wraz z katalogiem definicji jest przekazywany do zaopiniowania IK UP. IK UP przekazuje opinię nt. przesłanego dokumentu w terminie 30 dni </w:t>
      </w:r>
      <w:r w:rsidR="007534B5">
        <w:rPr>
          <w:iCs/>
          <w:sz w:val="24"/>
        </w:rPr>
        <w:t xml:space="preserve">kalendarzowych </w:t>
      </w:r>
      <w:r w:rsidRPr="007534B5">
        <w:rPr>
          <w:iCs/>
          <w:sz w:val="24"/>
        </w:rPr>
        <w:t>od jego otrzymania.</w:t>
      </w:r>
    </w:p>
    <w:p w14:paraId="7FF2B18D" w14:textId="4BEFF15D" w:rsidR="00BD0A74" w:rsidRPr="007534B5" w:rsidRDefault="00BD0A74" w:rsidP="00AC2601">
      <w:pPr>
        <w:numPr>
          <w:ilvl w:val="0"/>
          <w:numId w:val="13"/>
        </w:numPr>
        <w:spacing w:before="120" w:after="120"/>
        <w:ind w:left="357" w:hanging="357"/>
        <w:jc w:val="left"/>
        <w:rPr>
          <w:iCs/>
          <w:sz w:val="24"/>
        </w:rPr>
      </w:pPr>
      <w:r w:rsidRPr="007534B5">
        <w:rPr>
          <w:iCs/>
          <w:sz w:val="24"/>
        </w:rPr>
        <w:t xml:space="preserve">Po uzyskaniu pozytywnej opinii IK UP, LWP </w:t>
      </w:r>
      <w:r w:rsidR="006E4280" w:rsidRPr="007534B5">
        <w:rPr>
          <w:iCs/>
          <w:sz w:val="24"/>
        </w:rPr>
        <w:t>zamieszczana</w:t>
      </w:r>
      <w:r w:rsidRPr="007534B5">
        <w:rPr>
          <w:iCs/>
          <w:sz w:val="24"/>
        </w:rPr>
        <w:t xml:space="preserve"> jest na portalu. IK UP informuje właściwą IZ o adresie portalu, na którym LWP została </w:t>
      </w:r>
      <w:r w:rsidR="006E4280" w:rsidRPr="007534B5">
        <w:rPr>
          <w:iCs/>
          <w:sz w:val="24"/>
        </w:rPr>
        <w:t>zamieszczona</w:t>
      </w:r>
      <w:r w:rsidRPr="007534B5">
        <w:rPr>
          <w:iCs/>
          <w:sz w:val="24"/>
        </w:rPr>
        <w:t>.</w:t>
      </w:r>
    </w:p>
    <w:p w14:paraId="067FB731" w14:textId="1C6D2344" w:rsidR="00BD0A74" w:rsidRPr="007534B5" w:rsidRDefault="003D2FAA" w:rsidP="00AC2601">
      <w:pPr>
        <w:numPr>
          <w:ilvl w:val="0"/>
          <w:numId w:val="13"/>
        </w:numPr>
        <w:spacing w:before="120" w:after="120"/>
        <w:ind w:left="357" w:hanging="357"/>
        <w:jc w:val="left"/>
        <w:rPr>
          <w:iCs/>
          <w:sz w:val="24"/>
        </w:rPr>
      </w:pPr>
      <w:r w:rsidRPr="007534B5">
        <w:rPr>
          <w:iCs/>
          <w:sz w:val="24"/>
        </w:rPr>
        <w:t xml:space="preserve">IZ może stosować wskaźniki zawarte w LWP w ramach naborów ogłoszonych po dniu </w:t>
      </w:r>
      <w:r w:rsidR="006E4280" w:rsidRPr="007534B5">
        <w:rPr>
          <w:iCs/>
          <w:sz w:val="24"/>
        </w:rPr>
        <w:t>zamieszczenia</w:t>
      </w:r>
      <w:r w:rsidRPr="007534B5">
        <w:rPr>
          <w:iCs/>
          <w:sz w:val="24"/>
        </w:rPr>
        <w:t xml:space="preserve"> LWP na portalu.</w:t>
      </w:r>
    </w:p>
    <w:p w14:paraId="29096DF6" w14:textId="220C6D65" w:rsidR="003D2FAA" w:rsidRPr="007534B5" w:rsidRDefault="003D2FAA" w:rsidP="00AC2601">
      <w:pPr>
        <w:numPr>
          <w:ilvl w:val="0"/>
          <w:numId w:val="13"/>
        </w:numPr>
        <w:spacing w:before="120" w:after="120"/>
        <w:ind w:left="357" w:hanging="357"/>
        <w:jc w:val="left"/>
        <w:rPr>
          <w:iCs/>
          <w:sz w:val="24"/>
        </w:rPr>
      </w:pPr>
      <w:r w:rsidRPr="007534B5">
        <w:rPr>
          <w:iCs/>
          <w:sz w:val="24"/>
        </w:rPr>
        <w:t>LWP może zostać zaktualizowana przez IZ, jeżeli w trakcie procesu programowania lub wdrażania programu zostanie zidentyfikowana taka konieczność.</w:t>
      </w:r>
    </w:p>
    <w:p w14:paraId="5265AF8C" w14:textId="19256B36" w:rsidR="003D2FAA" w:rsidRPr="007534B5" w:rsidRDefault="003D2FAA" w:rsidP="00AC2601">
      <w:pPr>
        <w:numPr>
          <w:ilvl w:val="0"/>
          <w:numId w:val="13"/>
        </w:numPr>
        <w:spacing w:before="120" w:after="120"/>
        <w:ind w:left="357" w:hanging="357"/>
        <w:jc w:val="left"/>
        <w:rPr>
          <w:iCs/>
          <w:sz w:val="24"/>
        </w:rPr>
      </w:pPr>
      <w:r w:rsidRPr="007534B5">
        <w:rPr>
          <w:iCs/>
          <w:sz w:val="24"/>
        </w:rPr>
        <w:t xml:space="preserve">Projekt aktualizacji LWP wraz z katalogiem definicji jest przekazywany do zaopiniowania IK UP. IK UP przekazuje opinię nt. przesłanego dokumentu </w:t>
      </w:r>
      <w:r w:rsidR="00D65B2F" w:rsidRPr="007534B5">
        <w:rPr>
          <w:iCs/>
          <w:sz w:val="24"/>
        </w:rPr>
        <w:br/>
      </w:r>
      <w:r w:rsidRPr="007534B5">
        <w:rPr>
          <w:iCs/>
          <w:sz w:val="24"/>
        </w:rPr>
        <w:t xml:space="preserve">w terminie 14 dni </w:t>
      </w:r>
      <w:r w:rsidR="007534B5">
        <w:rPr>
          <w:iCs/>
          <w:sz w:val="24"/>
        </w:rPr>
        <w:t xml:space="preserve">kalendarzowych </w:t>
      </w:r>
      <w:r w:rsidRPr="007534B5">
        <w:rPr>
          <w:iCs/>
          <w:sz w:val="24"/>
        </w:rPr>
        <w:t>od jego otrzymania.</w:t>
      </w:r>
    </w:p>
    <w:p w14:paraId="5B04A79A" w14:textId="2D6F27D5" w:rsidR="003D2FAA" w:rsidRPr="007534B5" w:rsidRDefault="003D2FAA" w:rsidP="00AC2601">
      <w:pPr>
        <w:numPr>
          <w:ilvl w:val="0"/>
          <w:numId w:val="13"/>
        </w:numPr>
        <w:spacing w:before="120" w:after="120"/>
        <w:ind w:left="357" w:hanging="357"/>
        <w:jc w:val="left"/>
        <w:rPr>
          <w:iCs/>
          <w:sz w:val="24"/>
        </w:rPr>
      </w:pPr>
      <w:r w:rsidRPr="007534B5">
        <w:rPr>
          <w:iCs/>
          <w:sz w:val="24"/>
        </w:rPr>
        <w:t xml:space="preserve">Po uzyskaniu pozytywnej opinii IK UP, zaktualizowana LWP </w:t>
      </w:r>
      <w:r w:rsidR="006E4280" w:rsidRPr="007534B5">
        <w:rPr>
          <w:iCs/>
          <w:sz w:val="24"/>
        </w:rPr>
        <w:t>zamieszczana</w:t>
      </w:r>
      <w:r w:rsidRPr="007534B5">
        <w:rPr>
          <w:iCs/>
          <w:sz w:val="24"/>
        </w:rPr>
        <w:t xml:space="preserve"> jest na portalu. IK UP informuje właściwą IZ o adresie portalu, na którym zaktualizowana LWP została </w:t>
      </w:r>
      <w:r w:rsidR="006E4280" w:rsidRPr="007534B5">
        <w:rPr>
          <w:iCs/>
          <w:sz w:val="24"/>
        </w:rPr>
        <w:t>zamieszczona</w:t>
      </w:r>
      <w:r w:rsidRPr="007534B5">
        <w:rPr>
          <w:iCs/>
          <w:sz w:val="24"/>
        </w:rPr>
        <w:t>.</w:t>
      </w:r>
    </w:p>
    <w:p w14:paraId="45291C81" w14:textId="0A8B9A7F" w:rsidR="003D2FAA" w:rsidRPr="007534B5" w:rsidRDefault="003D2FAA" w:rsidP="00AC2601">
      <w:pPr>
        <w:numPr>
          <w:ilvl w:val="0"/>
          <w:numId w:val="13"/>
        </w:numPr>
        <w:spacing w:before="120" w:after="120"/>
        <w:ind w:left="357" w:hanging="357"/>
        <w:jc w:val="left"/>
        <w:rPr>
          <w:iCs/>
          <w:sz w:val="24"/>
        </w:rPr>
      </w:pPr>
      <w:r w:rsidRPr="007534B5">
        <w:rPr>
          <w:iCs/>
          <w:sz w:val="24"/>
        </w:rPr>
        <w:t xml:space="preserve">IZ może stosować wskaźniki zawarte w zaktualizowanej LWP w ramach naborów ogłoszonych po dniu </w:t>
      </w:r>
      <w:r w:rsidR="006E4280" w:rsidRPr="007534B5">
        <w:rPr>
          <w:iCs/>
          <w:sz w:val="24"/>
        </w:rPr>
        <w:t>zamieszczenia</w:t>
      </w:r>
      <w:r w:rsidRPr="007534B5">
        <w:rPr>
          <w:iCs/>
          <w:sz w:val="24"/>
        </w:rPr>
        <w:t xml:space="preserve"> zaktualizowanej LWP na portalu.</w:t>
      </w:r>
    </w:p>
    <w:p w14:paraId="1CC0409F" w14:textId="54BEBF9B" w:rsidR="00911B9D" w:rsidRPr="007534B5" w:rsidRDefault="00911B9D" w:rsidP="00AC2601">
      <w:pPr>
        <w:numPr>
          <w:ilvl w:val="0"/>
          <w:numId w:val="13"/>
        </w:numPr>
        <w:spacing w:before="120" w:after="120"/>
        <w:ind w:left="357" w:hanging="357"/>
        <w:jc w:val="left"/>
        <w:rPr>
          <w:iCs/>
          <w:sz w:val="24"/>
        </w:rPr>
      </w:pPr>
      <w:r w:rsidRPr="007534B5">
        <w:rPr>
          <w:rFonts w:cs="Arial"/>
          <w:iCs/>
          <w:sz w:val="24"/>
        </w:rPr>
        <w:t xml:space="preserve">Punkty 1-8 nie obowiązują w odniesieniu wskaźników monitorowania EFS+. </w:t>
      </w:r>
      <w:r w:rsidR="00D65B2F" w:rsidRPr="007534B5">
        <w:rPr>
          <w:rFonts w:cs="Arial"/>
          <w:iCs/>
          <w:sz w:val="24"/>
        </w:rPr>
        <w:br/>
      </w:r>
      <w:r w:rsidRPr="007534B5">
        <w:rPr>
          <w:rFonts w:cs="Arial"/>
          <w:iCs/>
          <w:sz w:val="24"/>
        </w:rPr>
        <w:t xml:space="preserve">W przypadku wskaźników ujętych w sekcji 3.1.1 pkt 4  ich lista wraz z definicjami, </w:t>
      </w:r>
      <w:r w:rsidR="00D65B2F" w:rsidRPr="007534B5">
        <w:rPr>
          <w:rFonts w:cs="Arial"/>
          <w:iCs/>
          <w:sz w:val="24"/>
        </w:rPr>
        <w:br/>
      </w:r>
      <w:r w:rsidRPr="007534B5">
        <w:rPr>
          <w:rFonts w:cs="Arial"/>
          <w:iCs/>
          <w:sz w:val="24"/>
        </w:rPr>
        <w:t xml:space="preserve">a także jej zmiany, jest przekazywana przez IZ do IK UP do wiadomości, </w:t>
      </w:r>
      <w:r w:rsidR="00D65B2F" w:rsidRPr="007534B5">
        <w:rPr>
          <w:rFonts w:cs="Arial"/>
          <w:iCs/>
          <w:sz w:val="24"/>
        </w:rPr>
        <w:br/>
      </w:r>
      <w:r w:rsidRPr="007534B5">
        <w:rPr>
          <w:rFonts w:cs="Arial"/>
          <w:iCs/>
          <w:sz w:val="24"/>
        </w:rPr>
        <w:t>a następnie publikowana przez IK UP na portalu.</w:t>
      </w:r>
    </w:p>
    <w:p w14:paraId="7637D592" w14:textId="34C98037" w:rsidR="00EA19BB" w:rsidRPr="007534B5" w:rsidRDefault="009C4A99" w:rsidP="0006490D">
      <w:pPr>
        <w:pStyle w:val="Nagwek2"/>
        <w:numPr>
          <w:ilvl w:val="0"/>
          <w:numId w:val="0"/>
        </w:numPr>
        <w:spacing w:after="120"/>
        <w:ind w:hanging="9"/>
        <w:jc w:val="left"/>
        <w:rPr>
          <w:sz w:val="28"/>
        </w:rPr>
      </w:pPr>
      <w:bookmarkStart w:id="36" w:name="_Toc452992314"/>
      <w:bookmarkStart w:id="37" w:name="_Toc496085527"/>
      <w:bookmarkStart w:id="38" w:name="_Toc106196808"/>
      <w:r w:rsidRPr="007534B5">
        <w:rPr>
          <w:sz w:val="28"/>
        </w:rPr>
        <w:lastRenderedPageBreak/>
        <w:t xml:space="preserve">Podrozdział 2.3. </w:t>
      </w:r>
      <w:r w:rsidR="00D15CA3" w:rsidRPr="007534B5">
        <w:rPr>
          <w:sz w:val="28"/>
        </w:rPr>
        <w:t xml:space="preserve">Wskaźniki </w:t>
      </w:r>
      <w:r w:rsidR="001E639B" w:rsidRPr="007534B5">
        <w:rPr>
          <w:sz w:val="28"/>
        </w:rPr>
        <w:t xml:space="preserve">monitorujące EFRR, FS i FST oraz EFS+ </w:t>
      </w:r>
      <w:r w:rsidR="00D65B2F" w:rsidRPr="007534B5">
        <w:rPr>
          <w:sz w:val="28"/>
        </w:rPr>
        <w:br/>
      </w:r>
      <w:r w:rsidR="00D15CA3" w:rsidRPr="007534B5">
        <w:rPr>
          <w:sz w:val="28"/>
        </w:rPr>
        <w:t xml:space="preserve">w </w:t>
      </w:r>
      <w:r w:rsidR="00B222EF" w:rsidRPr="007534B5">
        <w:rPr>
          <w:sz w:val="28"/>
        </w:rPr>
        <w:t>CST</w:t>
      </w:r>
      <w:r w:rsidR="005E5203" w:rsidRPr="007534B5">
        <w:rPr>
          <w:sz w:val="28"/>
        </w:rPr>
        <w:t>20</w:t>
      </w:r>
      <w:r w:rsidR="00CA3B69" w:rsidRPr="007534B5">
        <w:rPr>
          <w:sz w:val="28"/>
        </w:rPr>
        <w:t>2</w:t>
      </w:r>
      <w:r w:rsidR="005E5203" w:rsidRPr="007534B5">
        <w:rPr>
          <w:sz w:val="28"/>
        </w:rPr>
        <w:t>1</w:t>
      </w:r>
      <w:bookmarkEnd w:id="36"/>
      <w:bookmarkEnd w:id="37"/>
      <w:bookmarkEnd w:id="38"/>
    </w:p>
    <w:p w14:paraId="16AFB3C2" w14:textId="35963998" w:rsidR="00100C53" w:rsidRPr="007534B5" w:rsidRDefault="009C4A99" w:rsidP="0006490D">
      <w:pPr>
        <w:pStyle w:val="Nagwek3"/>
        <w:numPr>
          <w:ilvl w:val="0"/>
          <w:numId w:val="0"/>
        </w:numPr>
        <w:spacing w:after="120"/>
        <w:jc w:val="both"/>
        <w:rPr>
          <w:iCs/>
          <w:sz w:val="24"/>
          <w:szCs w:val="24"/>
        </w:rPr>
      </w:pPr>
      <w:bookmarkStart w:id="39" w:name="_Toc452992315"/>
      <w:bookmarkStart w:id="40" w:name="_Toc496085528"/>
      <w:bookmarkStart w:id="41" w:name="_Toc106196809"/>
      <w:r w:rsidRPr="007534B5">
        <w:rPr>
          <w:iCs/>
          <w:sz w:val="24"/>
          <w:szCs w:val="24"/>
        </w:rPr>
        <w:t xml:space="preserve">Sekcja 2.3.1. </w:t>
      </w:r>
      <w:r w:rsidR="009E6669" w:rsidRPr="007534B5">
        <w:rPr>
          <w:iCs/>
          <w:sz w:val="24"/>
          <w:szCs w:val="24"/>
        </w:rPr>
        <w:t>D</w:t>
      </w:r>
      <w:r w:rsidR="00601227" w:rsidRPr="007534B5">
        <w:rPr>
          <w:iCs/>
          <w:sz w:val="24"/>
          <w:szCs w:val="24"/>
        </w:rPr>
        <w:t>an</w:t>
      </w:r>
      <w:r w:rsidR="009E6669" w:rsidRPr="007534B5">
        <w:rPr>
          <w:iCs/>
          <w:sz w:val="24"/>
          <w:szCs w:val="24"/>
        </w:rPr>
        <w:t>e</w:t>
      </w:r>
      <w:r w:rsidR="00601227" w:rsidRPr="007534B5">
        <w:rPr>
          <w:iCs/>
          <w:sz w:val="24"/>
          <w:szCs w:val="24"/>
        </w:rPr>
        <w:t xml:space="preserve"> w zakresie postępu rzeczowego</w:t>
      </w:r>
      <w:bookmarkEnd w:id="39"/>
      <w:bookmarkEnd w:id="40"/>
      <w:bookmarkEnd w:id="41"/>
    </w:p>
    <w:p w14:paraId="6D8FE65A" w14:textId="318085DD" w:rsidR="0067316C" w:rsidRPr="007534B5" w:rsidRDefault="0067316C" w:rsidP="00AC2601">
      <w:pPr>
        <w:numPr>
          <w:ilvl w:val="0"/>
          <w:numId w:val="14"/>
        </w:numPr>
        <w:spacing w:before="120" w:after="120"/>
        <w:ind w:hanging="357"/>
        <w:jc w:val="left"/>
        <w:rPr>
          <w:iCs/>
          <w:sz w:val="24"/>
        </w:rPr>
      </w:pPr>
      <w:r w:rsidRPr="007534B5">
        <w:rPr>
          <w:iCs/>
          <w:sz w:val="24"/>
        </w:rPr>
        <w:t xml:space="preserve">W </w:t>
      </w:r>
      <w:r w:rsidR="00B222EF" w:rsidRPr="007534B5">
        <w:rPr>
          <w:iCs/>
          <w:sz w:val="24"/>
        </w:rPr>
        <w:t>CST</w:t>
      </w:r>
      <w:r w:rsidRPr="007534B5">
        <w:rPr>
          <w:iCs/>
          <w:sz w:val="24"/>
        </w:rPr>
        <w:t>20</w:t>
      </w:r>
      <w:r w:rsidR="00907EDB" w:rsidRPr="007534B5">
        <w:rPr>
          <w:iCs/>
          <w:sz w:val="24"/>
        </w:rPr>
        <w:t>21</w:t>
      </w:r>
      <w:r w:rsidRPr="007534B5">
        <w:rPr>
          <w:iCs/>
          <w:sz w:val="24"/>
        </w:rPr>
        <w:t xml:space="preserve"> </w:t>
      </w:r>
      <w:r w:rsidR="00601227" w:rsidRPr="007534B5">
        <w:rPr>
          <w:iCs/>
          <w:sz w:val="24"/>
        </w:rPr>
        <w:t xml:space="preserve">funkcjonują 2 </w:t>
      </w:r>
      <w:r w:rsidRPr="007534B5">
        <w:rPr>
          <w:iCs/>
          <w:sz w:val="24"/>
        </w:rPr>
        <w:t>rodzaje słowników</w:t>
      </w:r>
      <w:r w:rsidR="00601227" w:rsidRPr="007534B5">
        <w:rPr>
          <w:iCs/>
          <w:sz w:val="24"/>
        </w:rPr>
        <w:t xml:space="preserve"> dla wskaźników</w:t>
      </w:r>
      <w:r w:rsidRPr="007534B5">
        <w:rPr>
          <w:iCs/>
          <w:sz w:val="24"/>
        </w:rPr>
        <w:t>:</w:t>
      </w:r>
    </w:p>
    <w:p w14:paraId="4484F279" w14:textId="77777777" w:rsidR="0067316C" w:rsidRPr="007534B5" w:rsidRDefault="000E6466" w:rsidP="00AC2601">
      <w:pPr>
        <w:numPr>
          <w:ilvl w:val="1"/>
          <w:numId w:val="14"/>
        </w:numPr>
        <w:spacing w:before="120" w:after="120"/>
        <w:ind w:hanging="357"/>
        <w:jc w:val="left"/>
        <w:rPr>
          <w:iCs/>
          <w:sz w:val="24"/>
        </w:rPr>
      </w:pPr>
      <w:r w:rsidRPr="007534B5">
        <w:rPr>
          <w:rFonts w:cs="Calibri"/>
          <w:iCs/>
          <w:sz w:val="24"/>
        </w:rPr>
        <w:t xml:space="preserve">słownik horyzontalny – dla </w:t>
      </w:r>
      <w:r w:rsidR="00601227" w:rsidRPr="007534B5">
        <w:rPr>
          <w:rFonts w:cs="Calibri"/>
          <w:iCs/>
          <w:sz w:val="24"/>
        </w:rPr>
        <w:t>wskaźnik</w:t>
      </w:r>
      <w:r w:rsidRPr="007534B5">
        <w:rPr>
          <w:rFonts w:cs="Calibri"/>
          <w:iCs/>
          <w:sz w:val="24"/>
        </w:rPr>
        <w:t>ów</w:t>
      </w:r>
      <w:r w:rsidR="00601227" w:rsidRPr="007534B5">
        <w:rPr>
          <w:rFonts w:cs="Calibri"/>
          <w:iCs/>
          <w:sz w:val="24"/>
        </w:rPr>
        <w:t xml:space="preserve"> kluczow</w:t>
      </w:r>
      <w:r w:rsidRPr="007534B5">
        <w:rPr>
          <w:rFonts w:cs="Calibri"/>
          <w:iCs/>
          <w:sz w:val="24"/>
        </w:rPr>
        <w:t>ych</w:t>
      </w:r>
      <w:r w:rsidR="00BA443A" w:rsidRPr="007534B5">
        <w:rPr>
          <w:rFonts w:cs="Calibri"/>
          <w:iCs/>
          <w:sz w:val="24"/>
        </w:rPr>
        <w:t>,</w:t>
      </w:r>
    </w:p>
    <w:p w14:paraId="3B56D576" w14:textId="462A3F44" w:rsidR="00601227" w:rsidRPr="007534B5" w:rsidRDefault="000E6466" w:rsidP="00AC2601">
      <w:pPr>
        <w:numPr>
          <w:ilvl w:val="1"/>
          <w:numId w:val="14"/>
        </w:numPr>
        <w:spacing w:before="120" w:after="120"/>
        <w:ind w:hanging="357"/>
        <w:jc w:val="left"/>
        <w:rPr>
          <w:iCs/>
          <w:sz w:val="24"/>
        </w:rPr>
      </w:pPr>
      <w:r w:rsidRPr="007534B5">
        <w:rPr>
          <w:rFonts w:cs="Calibri"/>
          <w:iCs/>
          <w:sz w:val="24"/>
        </w:rPr>
        <w:t>słowni</w:t>
      </w:r>
      <w:r w:rsidR="00424C45" w:rsidRPr="007534B5">
        <w:rPr>
          <w:rFonts w:cs="Calibri"/>
          <w:iCs/>
          <w:sz w:val="24"/>
        </w:rPr>
        <w:t>ki</w:t>
      </w:r>
      <w:r w:rsidRPr="007534B5">
        <w:rPr>
          <w:rFonts w:cs="Calibri"/>
          <w:iCs/>
          <w:sz w:val="24"/>
        </w:rPr>
        <w:t xml:space="preserve"> </w:t>
      </w:r>
      <w:r w:rsidR="00424C45" w:rsidRPr="007534B5">
        <w:rPr>
          <w:rFonts w:cs="Calibri"/>
          <w:iCs/>
          <w:sz w:val="24"/>
        </w:rPr>
        <w:t xml:space="preserve">niehoryzontalne </w:t>
      </w:r>
      <w:r w:rsidRPr="007534B5">
        <w:rPr>
          <w:rFonts w:cs="Calibri"/>
          <w:iCs/>
          <w:sz w:val="24"/>
        </w:rPr>
        <w:t xml:space="preserve">– dla </w:t>
      </w:r>
      <w:r w:rsidR="0067316C" w:rsidRPr="007534B5">
        <w:rPr>
          <w:rFonts w:cs="Calibri"/>
          <w:iCs/>
          <w:sz w:val="24"/>
        </w:rPr>
        <w:t>wskaźnik</w:t>
      </w:r>
      <w:r w:rsidRPr="007534B5">
        <w:rPr>
          <w:rFonts w:cs="Calibri"/>
          <w:iCs/>
          <w:sz w:val="24"/>
        </w:rPr>
        <w:t>ów</w:t>
      </w:r>
      <w:r w:rsidR="0067316C" w:rsidRPr="007534B5">
        <w:rPr>
          <w:rFonts w:cs="Calibri"/>
          <w:iCs/>
          <w:sz w:val="24"/>
        </w:rPr>
        <w:t xml:space="preserve"> </w:t>
      </w:r>
      <w:r w:rsidR="0083376B" w:rsidRPr="007534B5">
        <w:rPr>
          <w:rFonts w:cs="Calibri"/>
          <w:iCs/>
          <w:sz w:val="24"/>
        </w:rPr>
        <w:t xml:space="preserve">specyficznych dla </w:t>
      </w:r>
      <w:r w:rsidR="0067316C" w:rsidRPr="007534B5">
        <w:rPr>
          <w:rFonts w:cs="Calibri"/>
          <w:iCs/>
          <w:sz w:val="24"/>
        </w:rPr>
        <w:t>program</w:t>
      </w:r>
      <w:r w:rsidR="0083376B" w:rsidRPr="007534B5">
        <w:rPr>
          <w:rFonts w:cs="Calibri"/>
          <w:iCs/>
          <w:sz w:val="24"/>
        </w:rPr>
        <w:t>u</w:t>
      </w:r>
      <w:r w:rsidR="00BA443A" w:rsidRPr="007534B5">
        <w:rPr>
          <w:rFonts w:cs="Calibri"/>
          <w:iCs/>
          <w:sz w:val="24"/>
        </w:rPr>
        <w:t>.</w:t>
      </w:r>
    </w:p>
    <w:p w14:paraId="0D47F0FA" w14:textId="159BBE42" w:rsidR="00601227" w:rsidRPr="007534B5" w:rsidRDefault="00601227" w:rsidP="00AC2601">
      <w:pPr>
        <w:numPr>
          <w:ilvl w:val="0"/>
          <w:numId w:val="14"/>
        </w:numPr>
        <w:spacing w:before="120" w:after="120"/>
        <w:ind w:hanging="357"/>
        <w:jc w:val="left"/>
        <w:rPr>
          <w:iCs/>
          <w:sz w:val="24"/>
        </w:rPr>
      </w:pPr>
      <w:r w:rsidRPr="007534B5">
        <w:rPr>
          <w:iCs/>
          <w:sz w:val="24"/>
        </w:rPr>
        <w:t xml:space="preserve">Jednocześnie, </w:t>
      </w:r>
      <w:r w:rsidR="00B222EF" w:rsidRPr="007534B5">
        <w:rPr>
          <w:iCs/>
          <w:sz w:val="24"/>
        </w:rPr>
        <w:t>CST</w:t>
      </w:r>
      <w:r w:rsidRPr="007534B5">
        <w:rPr>
          <w:iCs/>
          <w:sz w:val="24"/>
        </w:rPr>
        <w:t>20</w:t>
      </w:r>
      <w:r w:rsidR="00907EDB" w:rsidRPr="007534B5">
        <w:rPr>
          <w:iCs/>
          <w:sz w:val="24"/>
        </w:rPr>
        <w:t>21</w:t>
      </w:r>
      <w:r w:rsidRPr="007534B5">
        <w:rPr>
          <w:iCs/>
          <w:sz w:val="24"/>
        </w:rPr>
        <w:t xml:space="preserve"> umożliwia wprowadzenie wskaźników </w:t>
      </w:r>
      <w:r w:rsidR="0083376B" w:rsidRPr="007534B5">
        <w:rPr>
          <w:iCs/>
          <w:sz w:val="24"/>
        </w:rPr>
        <w:t xml:space="preserve">specyficznych dla </w:t>
      </w:r>
      <w:r w:rsidRPr="007534B5">
        <w:rPr>
          <w:iCs/>
          <w:sz w:val="24"/>
        </w:rPr>
        <w:t>projekt</w:t>
      </w:r>
      <w:r w:rsidR="0083376B" w:rsidRPr="007534B5">
        <w:rPr>
          <w:iCs/>
          <w:sz w:val="24"/>
        </w:rPr>
        <w:t>u</w:t>
      </w:r>
      <w:r w:rsidR="00690E67" w:rsidRPr="007534B5">
        <w:rPr>
          <w:iCs/>
          <w:sz w:val="24"/>
        </w:rPr>
        <w:t xml:space="preserve">, </w:t>
      </w:r>
      <w:r w:rsidR="00C53D48" w:rsidRPr="007534B5">
        <w:rPr>
          <w:iCs/>
          <w:sz w:val="24"/>
        </w:rPr>
        <w:t>o których mowa w sekcji 2.1.</w:t>
      </w:r>
      <w:r w:rsidR="00287A6A" w:rsidRPr="007534B5">
        <w:rPr>
          <w:iCs/>
          <w:sz w:val="24"/>
        </w:rPr>
        <w:t>2</w:t>
      </w:r>
      <w:r w:rsidR="00C53D48" w:rsidRPr="007534B5">
        <w:rPr>
          <w:iCs/>
          <w:sz w:val="24"/>
        </w:rPr>
        <w:t xml:space="preserve"> </w:t>
      </w:r>
      <w:r w:rsidR="00362364" w:rsidRPr="007534B5">
        <w:rPr>
          <w:iCs/>
          <w:sz w:val="24"/>
        </w:rPr>
        <w:t xml:space="preserve">pkt </w:t>
      </w:r>
      <w:r w:rsidR="00907EDB" w:rsidRPr="007534B5">
        <w:rPr>
          <w:iCs/>
          <w:sz w:val="24"/>
        </w:rPr>
        <w:t>5</w:t>
      </w:r>
      <w:r w:rsidR="001E639B" w:rsidRPr="007534B5">
        <w:rPr>
          <w:iCs/>
          <w:sz w:val="24"/>
        </w:rPr>
        <w:t xml:space="preserve"> i w sekcji 3.1.1 pkt. 5</w:t>
      </w:r>
      <w:r w:rsidR="00690E67" w:rsidRPr="007534B5">
        <w:rPr>
          <w:iCs/>
          <w:sz w:val="24"/>
        </w:rPr>
        <w:t xml:space="preserve">, </w:t>
      </w:r>
      <w:r w:rsidRPr="007534B5">
        <w:rPr>
          <w:iCs/>
          <w:sz w:val="24"/>
        </w:rPr>
        <w:t xml:space="preserve">na poziomie </w:t>
      </w:r>
      <w:r w:rsidR="00B222EF" w:rsidRPr="007534B5">
        <w:rPr>
          <w:iCs/>
          <w:sz w:val="24"/>
        </w:rPr>
        <w:t>karty projektu</w:t>
      </w:r>
      <w:r w:rsidRPr="007534B5">
        <w:rPr>
          <w:iCs/>
          <w:sz w:val="24"/>
        </w:rPr>
        <w:t>.</w:t>
      </w:r>
    </w:p>
    <w:p w14:paraId="1BF469E2" w14:textId="12DEAED7" w:rsidR="00F10E4C" w:rsidRPr="007534B5" w:rsidRDefault="00907EDB" w:rsidP="00AC2601">
      <w:pPr>
        <w:numPr>
          <w:ilvl w:val="0"/>
          <w:numId w:val="14"/>
        </w:numPr>
        <w:spacing w:before="120" w:after="120"/>
        <w:ind w:hanging="357"/>
        <w:jc w:val="left"/>
        <w:rPr>
          <w:iCs/>
          <w:sz w:val="24"/>
        </w:rPr>
      </w:pPr>
      <w:r w:rsidRPr="007534B5">
        <w:rPr>
          <w:iCs/>
          <w:sz w:val="24"/>
        </w:rPr>
        <w:t xml:space="preserve">W </w:t>
      </w:r>
      <w:r w:rsidR="00906D17" w:rsidRPr="007534B5">
        <w:rPr>
          <w:iCs/>
          <w:sz w:val="24"/>
        </w:rPr>
        <w:t>CST</w:t>
      </w:r>
      <w:r w:rsidRPr="007534B5">
        <w:rPr>
          <w:iCs/>
          <w:sz w:val="24"/>
        </w:rPr>
        <w:t>2021</w:t>
      </w:r>
      <w:r w:rsidR="0067316C" w:rsidRPr="007534B5">
        <w:rPr>
          <w:iCs/>
          <w:sz w:val="24"/>
        </w:rPr>
        <w:t xml:space="preserve"> </w:t>
      </w:r>
      <w:r w:rsidR="00601227" w:rsidRPr="007534B5">
        <w:rPr>
          <w:iCs/>
          <w:sz w:val="24"/>
        </w:rPr>
        <w:t xml:space="preserve">wskaźniki kluczowe są przypisane </w:t>
      </w:r>
      <w:r w:rsidR="0067316C" w:rsidRPr="007534B5">
        <w:rPr>
          <w:iCs/>
          <w:sz w:val="24"/>
        </w:rPr>
        <w:t xml:space="preserve">do </w:t>
      </w:r>
      <w:r w:rsidR="00601227" w:rsidRPr="007534B5">
        <w:rPr>
          <w:iCs/>
          <w:sz w:val="24"/>
        </w:rPr>
        <w:t xml:space="preserve">właściwego </w:t>
      </w:r>
      <w:r w:rsidR="00042191" w:rsidRPr="007534B5">
        <w:rPr>
          <w:iCs/>
          <w:sz w:val="24"/>
        </w:rPr>
        <w:t>celu szczegółowego</w:t>
      </w:r>
      <w:r w:rsidR="0067316C" w:rsidRPr="007534B5">
        <w:rPr>
          <w:iCs/>
          <w:sz w:val="24"/>
        </w:rPr>
        <w:t>.</w:t>
      </w:r>
      <w:r w:rsidR="00021CA2" w:rsidRPr="007534B5">
        <w:rPr>
          <w:iCs/>
          <w:sz w:val="24"/>
        </w:rPr>
        <w:t xml:space="preserve"> </w:t>
      </w:r>
      <w:r w:rsidR="0067316C" w:rsidRPr="007534B5">
        <w:rPr>
          <w:iCs/>
          <w:sz w:val="24"/>
        </w:rPr>
        <w:t xml:space="preserve">Jeden wskaźnik kluczowy może być przypisany do </w:t>
      </w:r>
      <w:r w:rsidR="00042191" w:rsidRPr="007534B5">
        <w:rPr>
          <w:iCs/>
          <w:sz w:val="24"/>
        </w:rPr>
        <w:t>wielu</w:t>
      </w:r>
      <w:r w:rsidR="0067316C" w:rsidRPr="007534B5">
        <w:rPr>
          <w:iCs/>
          <w:sz w:val="24"/>
        </w:rPr>
        <w:t xml:space="preserve"> </w:t>
      </w:r>
      <w:r w:rsidR="00042191" w:rsidRPr="007534B5">
        <w:rPr>
          <w:iCs/>
          <w:sz w:val="24"/>
        </w:rPr>
        <w:t>celów szczegółowych</w:t>
      </w:r>
      <w:r w:rsidR="00F10E4C" w:rsidRPr="007534B5">
        <w:rPr>
          <w:iCs/>
          <w:sz w:val="24"/>
        </w:rPr>
        <w:t>.</w:t>
      </w:r>
    </w:p>
    <w:p w14:paraId="73238942" w14:textId="130733AE" w:rsidR="0067316C" w:rsidRPr="007534B5" w:rsidRDefault="00D05FE3" w:rsidP="00AC2601">
      <w:pPr>
        <w:numPr>
          <w:ilvl w:val="0"/>
          <w:numId w:val="14"/>
        </w:numPr>
        <w:spacing w:before="120" w:after="120"/>
        <w:ind w:hanging="357"/>
        <w:jc w:val="left"/>
        <w:rPr>
          <w:iCs/>
          <w:sz w:val="24"/>
        </w:rPr>
      </w:pPr>
      <w:r w:rsidRPr="007534B5">
        <w:rPr>
          <w:iCs/>
          <w:sz w:val="24"/>
        </w:rPr>
        <w:t>Każd</w:t>
      </w:r>
      <w:r w:rsidR="00C24BB3">
        <w:rPr>
          <w:iCs/>
          <w:sz w:val="24"/>
        </w:rPr>
        <w:t>y</w:t>
      </w:r>
      <w:r w:rsidRPr="007534B5">
        <w:rPr>
          <w:iCs/>
          <w:sz w:val="24"/>
        </w:rPr>
        <w:t xml:space="preserve"> </w:t>
      </w:r>
      <w:r w:rsidR="00C24BB3">
        <w:rPr>
          <w:iCs/>
          <w:sz w:val="24"/>
        </w:rPr>
        <w:t>projekt</w:t>
      </w:r>
      <w:r w:rsidR="00676A26" w:rsidRPr="007534B5">
        <w:rPr>
          <w:iCs/>
          <w:sz w:val="24"/>
        </w:rPr>
        <w:t xml:space="preserve"> </w:t>
      </w:r>
      <w:r w:rsidR="00042191" w:rsidRPr="007534B5">
        <w:rPr>
          <w:iCs/>
          <w:sz w:val="24"/>
        </w:rPr>
        <w:t>rejestrowan</w:t>
      </w:r>
      <w:r w:rsidR="00C24BB3">
        <w:rPr>
          <w:iCs/>
          <w:sz w:val="24"/>
        </w:rPr>
        <w:t>y</w:t>
      </w:r>
      <w:r w:rsidR="00042191" w:rsidRPr="007534B5">
        <w:rPr>
          <w:iCs/>
          <w:sz w:val="24"/>
        </w:rPr>
        <w:t xml:space="preserve"> w </w:t>
      </w:r>
      <w:r w:rsidR="00906D17" w:rsidRPr="007534B5">
        <w:rPr>
          <w:iCs/>
          <w:sz w:val="24"/>
        </w:rPr>
        <w:t>CST</w:t>
      </w:r>
      <w:r w:rsidR="00042191" w:rsidRPr="007534B5">
        <w:rPr>
          <w:iCs/>
          <w:sz w:val="24"/>
        </w:rPr>
        <w:t>2021</w:t>
      </w:r>
      <w:r w:rsidRPr="007534B5">
        <w:rPr>
          <w:iCs/>
          <w:sz w:val="24"/>
        </w:rPr>
        <w:t xml:space="preserve"> musi realizować co najmniej jeden </w:t>
      </w:r>
      <w:r w:rsidR="00466326" w:rsidRPr="007534B5">
        <w:rPr>
          <w:iCs/>
          <w:sz w:val="24"/>
        </w:rPr>
        <w:t>wskaźnik ze słownika horyzontalnego</w:t>
      </w:r>
      <w:r w:rsidRPr="007534B5">
        <w:rPr>
          <w:iCs/>
          <w:sz w:val="24"/>
        </w:rPr>
        <w:t>.</w:t>
      </w:r>
      <w:r w:rsidR="0067316C" w:rsidRPr="007534B5">
        <w:rPr>
          <w:iCs/>
          <w:sz w:val="24"/>
        </w:rPr>
        <w:t xml:space="preserve"> </w:t>
      </w:r>
      <w:r w:rsidR="002C4934" w:rsidRPr="007534B5">
        <w:rPr>
          <w:iCs/>
          <w:sz w:val="24"/>
        </w:rPr>
        <w:t xml:space="preserve">Wybór wskaźnika ze słownika horyzontalnego jest niezbędny dla zarejestrowania projektu w </w:t>
      </w:r>
      <w:r w:rsidR="00906D17" w:rsidRPr="007534B5">
        <w:rPr>
          <w:iCs/>
          <w:sz w:val="24"/>
        </w:rPr>
        <w:t>CST</w:t>
      </w:r>
      <w:r w:rsidR="002C4934" w:rsidRPr="007534B5">
        <w:rPr>
          <w:iCs/>
          <w:sz w:val="24"/>
        </w:rPr>
        <w:t>20</w:t>
      </w:r>
      <w:r w:rsidR="00042191" w:rsidRPr="007534B5">
        <w:rPr>
          <w:iCs/>
          <w:sz w:val="24"/>
        </w:rPr>
        <w:t>21</w:t>
      </w:r>
      <w:r w:rsidR="002C4934" w:rsidRPr="007534B5">
        <w:rPr>
          <w:iCs/>
          <w:sz w:val="24"/>
        </w:rPr>
        <w:t xml:space="preserve">. </w:t>
      </w:r>
      <w:r w:rsidR="008B7F2B" w:rsidRPr="007534B5">
        <w:rPr>
          <w:iCs/>
          <w:sz w:val="24"/>
        </w:rPr>
        <w:t>W wyjątkowych przypadkach, gdy nie jest możliwe wybranie żadnego wskaźnika ze słownika horyzontalnego</w:t>
      </w:r>
      <w:r w:rsidR="00527292" w:rsidRPr="007534B5">
        <w:rPr>
          <w:iCs/>
          <w:sz w:val="24"/>
        </w:rPr>
        <w:t>,</w:t>
      </w:r>
      <w:r w:rsidR="008B7F2B" w:rsidRPr="007534B5">
        <w:rPr>
          <w:iCs/>
          <w:sz w:val="24"/>
        </w:rPr>
        <w:t xml:space="preserve"> wpisującego się w zakres realizacji projektu, możliwy jest wybór wskaźnika ze słownika horyzontalnego, który </w:t>
      </w:r>
      <w:r w:rsidR="001E639B" w:rsidRPr="007534B5">
        <w:rPr>
          <w:iCs/>
          <w:sz w:val="24"/>
        </w:rPr>
        <w:t xml:space="preserve">będzie służył jedynie celom informacyjnym lub </w:t>
      </w:r>
      <w:r w:rsidR="008B7F2B" w:rsidRPr="007534B5">
        <w:rPr>
          <w:iCs/>
          <w:sz w:val="24"/>
        </w:rPr>
        <w:t>nie będzie adekwatny dla projektu i</w:t>
      </w:r>
      <w:r w:rsidR="00FC31D3" w:rsidRPr="007534B5">
        <w:rPr>
          <w:iCs/>
          <w:sz w:val="24"/>
        </w:rPr>
        <w:t> </w:t>
      </w:r>
      <w:r w:rsidR="008B7F2B" w:rsidRPr="007534B5">
        <w:rPr>
          <w:iCs/>
          <w:sz w:val="24"/>
        </w:rPr>
        <w:t xml:space="preserve">wpisanie dla niego wartości 0.  </w:t>
      </w:r>
    </w:p>
    <w:p w14:paraId="3555977F" w14:textId="06EF5620" w:rsidR="0067316C" w:rsidRPr="007534B5" w:rsidRDefault="00D05FE3" w:rsidP="00AC2601">
      <w:pPr>
        <w:numPr>
          <w:ilvl w:val="0"/>
          <w:numId w:val="14"/>
        </w:numPr>
        <w:spacing w:before="120" w:after="120"/>
        <w:ind w:hanging="357"/>
        <w:jc w:val="left"/>
        <w:rPr>
          <w:iCs/>
          <w:sz w:val="24"/>
        </w:rPr>
      </w:pPr>
      <w:r w:rsidRPr="007534B5">
        <w:rPr>
          <w:iCs/>
          <w:sz w:val="24"/>
        </w:rPr>
        <w:t xml:space="preserve">Wprowadzenie </w:t>
      </w:r>
      <w:r w:rsidR="0067316C" w:rsidRPr="007534B5">
        <w:rPr>
          <w:iCs/>
          <w:sz w:val="24"/>
        </w:rPr>
        <w:t xml:space="preserve">nowego wskaźnika </w:t>
      </w:r>
      <w:r w:rsidR="00A1003E" w:rsidRPr="007534B5">
        <w:rPr>
          <w:iCs/>
          <w:sz w:val="24"/>
        </w:rPr>
        <w:t>do</w:t>
      </w:r>
      <w:r w:rsidRPr="007534B5">
        <w:rPr>
          <w:iCs/>
          <w:sz w:val="24"/>
        </w:rPr>
        <w:t xml:space="preserve"> słownik</w:t>
      </w:r>
      <w:r w:rsidR="00A1003E" w:rsidRPr="007534B5">
        <w:rPr>
          <w:iCs/>
          <w:sz w:val="24"/>
        </w:rPr>
        <w:t>a</w:t>
      </w:r>
      <w:r w:rsidRPr="007534B5">
        <w:rPr>
          <w:iCs/>
          <w:sz w:val="24"/>
        </w:rPr>
        <w:t xml:space="preserve"> horyzontaln</w:t>
      </w:r>
      <w:r w:rsidR="00A1003E" w:rsidRPr="007534B5">
        <w:rPr>
          <w:iCs/>
          <w:sz w:val="24"/>
        </w:rPr>
        <w:t>ego</w:t>
      </w:r>
      <w:r w:rsidRPr="007534B5">
        <w:rPr>
          <w:iCs/>
          <w:sz w:val="24"/>
        </w:rPr>
        <w:t xml:space="preserve"> w ramach </w:t>
      </w:r>
      <w:r w:rsidR="00906D17" w:rsidRPr="007534B5">
        <w:rPr>
          <w:iCs/>
          <w:sz w:val="24"/>
        </w:rPr>
        <w:t>CST</w:t>
      </w:r>
      <w:r w:rsidRPr="007534B5">
        <w:rPr>
          <w:iCs/>
          <w:sz w:val="24"/>
        </w:rPr>
        <w:t>20</w:t>
      </w:r>
      <w:r w:rsidR="00042191" w:rsidRPr="007534B5">
        <w:rPr>
          <w:iCs/>
          <w:sz w:val="24"/>
        </w:rPr>
        <w:t>21</w:t>
      </w:r>
      <w:r w:rsidRPr="007534B5">
        <w:rPr>
          <w:iCs/>
          <w:sz w:val="24"/>
        </w:rPr>
        <w:t xml:space="preserve"> </w:t>
      </w:r>
      <w:r w:rsidR="0067316C" w:rsidRPr="007534B5">
        <w:rPr>
          <w:iCs/>
          <w:sz w:val="24"/>
        </w:rPr>
        <w:t>jest możliwe po uprzednim uzgodnieniu jego zakresu i przyporządkowani</w:t>
      </w:r>
      <w:r w:rsidR="00C24BB3">
        <w:rPr>
          <w:iCs/>
          <w:sz w:val="24"/>
        </w:rPr>
        <w:t>u</w:t>
      </w:r>
      <w:r w:rsidR="0067316C" w:rsidRPr="007534B5">
        <w:rPr>
          <w:iCs/>
          <w:sz w:val="24"/>
        </w:rPr>
        <w:t xml:space="preserve"> do </w:t>
      </w:r>
      <w:r w:rsidR="00042191" w:rsidRPr="007534B5">
        <w:rPr>
          <w:iCs/>
          <w:sz w:val="24"/>
        </w:rPr>
        <w:t>celu szczegółowego</w:t>
      </w:r>
      <w:r w:rsidR="0067316C" w:rsidRPr="007534B5">
        <w:rPr>
          <w:iCs/>
          <w:sz w:val="24"/>
        </w:rPr>
        <w:t>, zgodnie z sekcją 2.2.2</w:t>
      </w:r>
      <w:r w:rsidR="002A6A85" w:rsidRPr="007534B5">
        <w:rPr>
          <w:iCs/>
          <w:sz w:val="24"/>
        </w:rPr>
        <w:t>.</w:t>
      </w:r>
    </w:p>
    <w:p w14:paraId="2FA1B9FB" w14:textId="20AA4B6D" w:rsidR="00F02628" w:rsidRPr="007534B5" w:rsidRDefault="001E639B" w:rsidP="00AC2601">
      <w:pPr>
        <w:numPr>
          <w:ilvl w:val="0"/>
          <w:numId w:val="14"/>
        </w:numPr>
        <w:spacing w:before="120" w:after="120"/>
        <w:ind w:hanging="357"/>
        <w:jc w:val="left"/>
        <w:rPr>
          <w:iCs/>
          <w:sz w:val="24"/>
        </w:rPr>
      </w:pPr>
      <w:r w:rsidRPr="007534B5">
        <w:rPr>
          <w:rFonts w:cs="Calibri"/>
          <w:iCs/>
          <w:sz w:val="24"/>
        </w:rPr>
        <w:t>W przypadku monitorowania EFRR, FS i FST p</w:t>
      </w:r>
      <w:r w:rsidR="0067316C" w:rsidRPr="007534B5">
        <w:rPr>
          <w:rFonts w:cs="Calibri"/>
          <w:iCs/>
          <w:sz w:val="24"/>
        </w:rPr>
        <w:t xml:space="preserve">odstawą do obliczenia wartości dla wskaźnika agregującego, o którym mowa w </w:t>
      </w:r>
      <w:r w:rsidR="007B5EBB" w:rsidRPr="007534B5">
        <w:rPr>
          <w:rFonts w:cs="Calibri"/>
          <w:iCs/>
          <w:sz w:val="24"/>
        </w:rPr>
        <w:t>sekcji 2.</w:t>
      </w:r>
      <w:r w:rsidR="008F6220" w:rsidRPr="007534B5">
        <w:rPr>
          <w:rFonts w:cs="Calibri"/>
          <w:iCs/>
          <w:sz w:val="24"/>
        </w:rPr>
        <w:t>2</w:t>
      </w:r>
      <w:r w:rsidR="007B5EBB" w:rsidRPr="007534B5">
        <w:rPr>
          <w:rFonts w:cs="Calibri"/>
          <w:iCs/>
          <w:sz w:val="24"/>
        </w:rPr>
        <w:t xml:space="preserve">.1 </w:t>
      </w:r>
      <w:r w:rsidR="0067316C" w:rsidRPr="007534B5">
        <w:rPr>
          <w:rFonts w:cs="Calibri"/>
          <w:iCs/>
          <w:sz w:val="24"/>
        </w:rPr>
        <w:t xml:space="preserve">pkt </w:t>
      </w:r>
      <w:r w:rsidR="00697D1E" w:rsidRPr="007534B5">
        <w:rPr>
          <w:rFonts w:cs="Calibri"/>
          <w:iCs/>
          <w:sz w:val="24"/>
        </w:rPr>
        <w:t>5</w:t>
      </w:r>
      <w:r w:rsidR="0067316C" w:rsidRPr="007534B5">
        <w:rPr>
          <w:rFonts w:cs="Calibri"/>
          <w:iCs/>
          <w:sz w:val="24"/>
        </w:rPr>
        <w:t xml:space="preserve">, </w:t>
      </w:r>
      <w:r w:rsidR="00042191" w:rsidRPr="007534B5">
        <w:rPr>
          <w:rFonts w:cs="Calibri"/>
          <w:iCs/>
          <w:sz w:val="24"/>
        </w:rPr>
        <w:t>pochodzącego z LWK 2021</w:t>
      </w:r>
      <w:r w:rsidR="00B4630A" w:rsidRPr="007534B5">
        <w:rPr>
          <w:rFonts w:cs="Calibri"/>
          <w:iCs/>
          <w:sz w:val="24"/>
        </w:rPr>
        <w:t xml:space="preserve">, </w:t>
      </w:r>
      <w:r w:rsidR="0067316C" w:rsidRPr="007534B5">
        <w:rPr>
          <w:rFonts w:cs="Calibri"/>
          <w:iCs/>
          <w:sz w:val="24"/>
        </w:rPr>
        <w:t xml:space="preserve">są dane odnoszące się do wskaźników kluczowych składających się na dany wskaźnik agregujący, </w:t>
      </w:r>
      <w:r w:rsidR="00441256" w:rsidRPr="007534B5">
        <w:rPr>
          <w:rFonts w:cs="Calibri"/>
          <w:iCs/>
          <w:sz w:val="24"/>
        </w:rPr>
        <w:t>wyliczane</w:t>
      </w:r>
      <w:r w:rsidR="005B00BB" w:rsidRPr="007534B5">
        <w:rPr>
          <w:rFonts w:cs="Calibri"/>
          <w:iCs/>
          <w:sz w:val="24"/>
        </w:rPr>
        <w:t xml:space="preserve"> przez IZ</w:t>
      </w:r>
      <w:r w:rsidR="00441256" w:rsidRPr="007534B5">
        <w:rPr>
          <w:rFonts w:cs="Calibri"/>
          <w:iCs/>
          <w:sz w:val="24"/>
        </w:rPr>
        <w:t xml:space="preserve"> </w:t>
      </w:r>
      <w:r w:rsidR="0067316C" w:rsidRPr="007534B5">
        <w:rPr>
          <w:rFonts w:cs="Calibri"/>
          <w:iCs/>
          <w:sz w:val="24"/>
        </w:rPr>
        <w:t>odrębnie przy wykorzystaniu</w:t>
      </w:r>
      <w:r w:rsidR="00D05FE3" w:rsidRPr="007534B5">
        <w:rPr>
          <w:rFonts w:cs="Calibri"/>
          <w:iCs/>
          <w:sz w:val="24"/>
        </w:rPr>
        <w:t xml:space="preserve"> </w:t>
      </w:r>
      <w:r w:rsidR="00EC4816" w:rsidRPr="007534B5">
        <w:rPr>
          <w:rFonts w:cs="Calibri"/>
          <w:iCs/>
          <w:sz w:val="24"/>
        </w:rPr>
        <w:t>SR</w:t>
      </w:r>
      <w:r w:rsidR="006D0962" w:rsidRPr="007534B5">
        <w:rPr>
          <w:rFonts w:cs="Calibri"/>
          <w:iCs/>
          <w:sz w:val="24"/>
        </w:rPr>
        <w:t>2021</w:t>
      </w:r>
      <w:r w:rsidR="0067316C" w:rsidRPr="007534B5">
        <w:rPr>
          <w:rFonts w:cs="Calibri"/>
          <w:iCs/>
          <w:sz w:val="24"/>
        </w:rPr>
        <w:t>.</w:t>
      </w:r>
    </w:p>
    <w:p w14:paraId="49DBF389" w14:textId="7EA8B75E" w:rsidR="00C31869" w:rsidRPr="007534B5" w:rsidRDefault="009C4A99" w:rsidP="0006490D">
      <w:pPr>
        <w:pStyle w:val="Nagwek3"/>
        <w:numPr>
          <w:ilvl w:val="0"/>
          <w:numId w:val="0"/>
        </w:numPr>
        <w:spacing w:after="120"/>
        <w:jc w:val="both"/>
        <w:rPr>
          <w:iCs/>
          <w:sz w:val="24"/>
          <w:szCs w:val="24"/>
        </w:rPr>
      </w:pPr>
      <w:bookmarkStart w:id="42" w:name="_Toc452992316"/>
      <w:bookmarkStart w:id="43" w:name="_Toc496085529"/>
      <w:bookmarkStart w:id="44" w:name="_Toc106196810"/>
      <w:r w:rsidRPr="007534B5">
        <w:rPr>
          <w:iCs/>
          <w:sz w:val="24"/>
          <w:szCs w:val="24"/>
        </w:rPr>
        <w:lastRenderedPageBreak/>
        <w:t xml:space="preserve">Sekcja 2.3.2. </w:t>
      </w:r>
      <w:r w:rsidR="00C22487" w:rsidRPr="007534B5">
        <w:rPr>
          <w:iCs/>
          <w:sz w:val="24"/>
          <w:szCs w:val="24"/>
        </w:rPr>
        <w:t>Jakość danych</w:t>
      </w:r>
      <w:r w:rsidR="00422B2D" w:rsidRPr="007534B5">
        <w:rPr>
          <w:iCs/>
          <w:sz w:val="24"/>
          <w:szCs w:val="24"/>
        </w:rPr>
        <w:t xml:space="preserve"> w zakresie postępu </w:t>
      </w:r>
      <w:r w:rsidR="003E5588" w:rsidRPr="007534B5">
        <w:rPr>
          <w:iCs/>
          <w:sz w:val="24"/>
          <w:szCs w:val="24"/>
        </w:rPr>
        <w:t>rzeczowego</w:t>
      </w:r>
      <w:bookmarkEnd w:id="42"/>
      <w:bookmarkEnd w:id="43"/>
      <w:bookmarkEnd w:id="44"/>
    </w:p>
    <w:p w14:paraId="161AB460" w14:textId="4E9627E0" w:rsidR="0086346A" w:rsidRPr="007534B5" w:rsidRDefault="0086346A" w:rsidP="00AC2601">
      <w:pPr>
        <w:numPr>
          <w:ilvl w:val="0"/>
          <w:numId w:val="15"/>
        </w:numPr>
        <w:tabs>
          <w:tab w:val="left" w:pos="426"/>
        </w:tabs>
        <w:spacing w:before="120" w:after="120"/>
        <w:ind w:left="357" w:hanging="357"/>
        <w:jc w:val="left"/>
        <w:rPr>
          <w:iCs/>
          <w:sz w:val="24"/>
        </w:rPr>
      </w:pPr>
      <w:r w:rsidRPr="007534B5">
        <w:rPr>
          <w:rFonts w:cs="Calibri"/>
          <w:iCs/>
          <w:sz w:val="24"/>
        </w:rPr>
        <w:t xml:space="preserve">Monitorowanie postępów w realizacji wskaźników </w:t>
      </w:r>
      <w:r w:rsidR="00E461D2" w:rsidRPr="007534B5">
        <w:rPr>
          <w:rFonts w:cs="Calibri"/>
          <w:iCs/>
          <w:sz w:val="24"/>
        </w:rPr>
        <w:t>pochodzących ze słownika horyzontalnego oraz słownik</w:t>
      </w:r>
      <w:r w:rsidR="00424C45" w:rsidRPr="007534B5">
        <w:rPr>
          <w:rFonts w:cs="Calibri"/>
          <w:iCs/>
          <w:sz w:val="24"/>
        </w:rPr>
        <w:t>ów</w:t>
      </w:r>
      <w:r w:rsidR="00E461D2" w:rsidRPr="007534B5">
        <w:rPr>
          <w:rFonts w:cs="Calibri"/>
          <w:iCs/>
          <w:sz w:val="24"/>
        </w:rPr>
        <w:t xml:space="preserve"> </w:t>
      </w:r>
      <w:r w:rsidR="00424C45" w:rsidRPr="007534B5">
        <w:rPr>
          <w:rFonts w:cs="Calibri"/>
          <w:iCs/>
          <w:sz w:val="24"/>
        </w:rPr>
        <w:t xml:space="preserve">niehoryzontalnych </w:t>
      </w:r>
      <w:r w:rsidRPr="007534B5">
        <w:rPr>
          <w:rFonts w:cs="Calibri"/>
          <w:iCs/>
          <w:sz w:val="24"/>
        </w:rPr>
        <w:t xml:space="preserve">oparte jest o dane przechowywane w </w:t>
      </w:r>
      <w:r w:rsidR="00906D17" w:rsidRPr="007534B5">
        <w:rPr>
          <w:iCs/>
          <w:sz w:val="24"/>
        </w:rPr>
        <w:t>CST</w:t>
      </w:r>
      <w:r w:rsidRPr="007534B5">
        <w:rPr>
          <w:iCs/>
          <w:sz w:val="24"/>
        </w:rPr>
        <w:t>20</w:t>
      </w:r>
      <w:r w:rsidR="00042191" w:rsidRPr="007534B5">
        <w:rPr>
          <w:iCs/>
          <w:sz w:val="24"/>
        </w:rPr>
        <w:t>2</w:t>
      </w:r>
      <w:r w:rsidRPr="007534B5">
        <w:rPr>
          <w:iCs/>
          <w:sz w:val="24"/>
        </w:rPr>
        <w:t xml:space="preserve">1, </w:t>
      </w:r>
      <w:r w:rsidRPr="007534B5">
        <w:rPr>
          <w:rFonts w:cs="Calibri"/>
          <w:iCs/>
          <w:sz w:val="24"/>
        </w:rPr>
        <w:t xml:space="preserve">gromadzone z poziomu projektów, pochodzące </w:t>
      </w:r>
      <w:r w:rsidR="00D65B2F" w:rsidRPr="007534B5">
        <w:rPr>
          <w:rFonts w:cs="Calibri"/>
          <w:iCs/>
          <w:sz w:val="24"/>
        </w:rPr>
        <w:br/>
      </w:r>
      <w:r w:rsidRPr="007534B5">
        <w:rPr>
          <w:rFonts w:cs="Calibri"/>
          <w:iCs/>
          <w:sz w:val="24"/>
        </w:rPr>
        <w:t>z umów o dofinansowanie i wniosków o płatność.</w:t>
      </w:r>
    </w:p>
    <w:p w14:paraId="1986860B" w14:textId="2F777F38" w:rsidR="00D46068" w:rsidRPr="007534B5" w:rsidRDefault="00D46068" w:rsidP="00AC2601">
      <w:pPr>
        <w:numPr>
          <w:ilvl w:val="0"/>
          <w:numId w:val="15"/>
        </w:numPr>
        <w:spacing w:before="120" w:after="120"/>
        <w:ind w:left="357" w:hanging="357"/>
        <w:jc w:val="left"/>
        <w:rPr>
          <w:iCs/>
          <w:sz w:val="24"/>
        </w:rPr>
      </w:pPr>
      <w:r w:rsidRPr="007534B5">
        <w:rPr>
          <w:iCs/>
          <w:sz w:val="24"/>
        </w:rPr>
        <w:t xml:space="preserve">Za aktualność, kompletność i jakość danych </w:t>
      </w:r>
      <w:r w:rsidR="006D7D6B" w:rsidRPr="007534B5">
        <w:rPr>
          <w:iCs/>
          <w:sz w:val="24"/>
        </w:rPr>
        <w:t xml:space="preserve">dotyczących monitorowania postępu rzeczowego </w:t>
      </w:r>
      <w:r w:rsidRPr="007534B5">
        <w:rPr>
          <w:iCs/>
          <w:sz w:val="24"/>
        </w:rPr>
        <w:t xml:space="preserve">przechowywanych w </w:t>
      </w:r>
      <w:r w:rsidR="00906D17" w:rsidRPr="007534B5">
        <w:rPr>
          <w:iCs/>
          <w:sz w:val="24"/>
        </w:rPr>
        <w:t>CST</w:t>
      </w:r>
      <w:r w:rsidRPr="007534B5">
        <w:rPr>
          <w:iCs/>
          <w:sz w:val="24"/>
        </w:rPr>
        <w:t>20</w:t>
      </w:r>
      <w:r w:rsidR="00042191" w:rsidRPr="007534B5">
        <w:rPr>
          <w:iCs/>
          <w:sz w:val="24"/>
        </w:rPr>
        <w:t>2</w:t>
      </w:r>
      <w:r w:rsidRPr="007534B5">
        <w:rPr>
          <w:iCs/>
          <w:sz w:val="24"/>
        </w:rPr>
        <w:t>1</w:t>
      </w:r>
      <w:r w:rsidR="006D7D6B" w:rsidRPr="007534B5">
        <w:rPr>
          <w:iCs/>
          <w:sz w:val="24"/>
        </w:rPr>
        <w:t xml:space="preserve"> </w:t>
      </w:r>
      <w:r w:rsidRPr="007534B5">
        <w:rPr>
          <w:iCs/>
          <w:sz w:val="24"/>
        </w:rPr>
        <w:t xml:space="preserve">odpowiada IZ. </w:t>
      </w:r>
    </w:p>
    <w:p w14:paraId="58D10C31" w14:textId="1658411E" w:rsidR="00D46068" w:rsidRPr="007534B5" w:rsidRDefault="00D46068" w:rsidP="00AC2601">
      <w:pPr>
        <w:numPr>
          <w:ilvl w:val="0"/>
          <w:numId w:val="15"/>
        </w:numPr>
        <w:spacing w:before="120" w:after="120"/>
        <w:ind w:left="357" w:hanging="357"/>
        <w:jc w:val="left"/>
        <w:rPr>
          <w:iCs/>
          <w:sz w:val="24"/>
        </w:rPr>
      </w:pPr>
      <w:r w:rsidRPr="007534B5">
        <w:rPr>
          <w:iCs/>
          <w:sz w:val="24"/>
        </w:rPr>
        <w:t xml:space="preserve">IZ zapewnia, że dane w zakresie postępu rzeczowego wprowadzane do </w:t>
      </w:r>
      <w:r w:rsidR="00906D17" w:rsidRPr="007534B5">
        <w:rPr>
          <w:iCs/>
          <w:sz w:val="24"/>
        </w:rPr>
        <w:t>CST</w:t>
      </w:r>
      <w:r w:rsidRPr="007534B5">
        <w:rPr>
          <w:iCs/>
          <w:sz w:val="24"/>
        </w:rPr>
        <w:t>20</w:t>
      </w:r>
      <w:r w:rsidR="00042191" w:rsidRPr="007534B5">
        <w:rPr>
          <w:iCs/>
          <w:sz w:val="24"/>
        </w:rPr>
        <w:t>2</w:t>
      </w:r>
      <w:r w:rsidRPr="007534B5">
        <w:rPr>
          <w:iCs/>
          <w:sz w:val="24"/>
        </w:rPr>
        <w:t>1 są zgodne z dokumentami źródłowymi.</w:t>
      </w:r>
    </w:p>
    <w:p w14:paraId="66CD967B" w14:textId="1835988E" w:rsidR="001E6917" w:rsidRPr="007534B5" w:rsidRDefault="00981503" w:rsidP="00AC2601">
      <w:pPr>
        <w:numPr>
          <w:ilvl w:val="0"/>
          <w:numId w:val="15"/>
        </w:numPr>
        <w:spacing w:before="120" w:after="120"/>
        <w:ind w:left="357" w:hanging="357"/>
        <w:jc w:val="left"/>
        <w:rPr>
          <w:iCs/>
          <w:sz w:val="24"/>
        </w:rPr>
      </w:pPr>
      <w:r w:rsidRPr="007534B5">
        <w:rPr>
          <w:iCs/>
          <w:sz w:val="24"/>
        </w:rPr>
        <w:t>Zasady gromadzenia, przekazywania</w:t>
      </w:r>
      <w:r w:rsidR="00666FFA" w:rsidRPr="007534B5">
        <w:rPr>
          <w:iCs/>
          <w:sz w:val="24"/>
        </w:rPr>
        <w:t xml:space="preserve"> i </w:t>
      </w:r>
      <w:r w:rsidRPr="007534B5">
        <w:rPr>
          <w:iCs/>
          <w:sz w:val="24"/>
        </w:rPr>
        <w:t xml:space="preserve">aktualizacji danych w postaci elektronicznej </w:t>
      </w:r>
      <w:r w:rsidR="00BF4375" w:rsidRPr="007534B5">
        <w:rPr>
          <w:iCs/>
          <w:sz w:val="24"/>
        </w:rPr>
        <w:br/>
      </w:r>
      <w:r w:rsidRPr="007534B5">
        <w:rPr>
          <w:iCs/>
          <w:sz w:val="24"/>
        </w:rPr>
        <w:t xml:space="preserve">w </w:t>
      </w:r>
      <w:r w:rsidR="00906D17" w:rsidRPr="007534B5">
        <w:rPr>
          <w:iCs/>
          <w:sz w:val="24"/>
        </w:rPr>
        <w:t>CST</w:t>
      </w:r>
      <w:r w:rsidRPr="007534B5">
        <w:rPr>
          <w:iCs/>
          <w:sz w:val="24"/>
        </w:rPr>
        <w:t>20</w:t>
      </w:r>
      <w:r w:rsidR="00042191" w:rsidRPr="007534B5">
        <w:rPr>
          <w:iCs/>
          <w:sz w:val="24"/>
        </w:rPr>
        <w:t>2</w:t>
      </w:r>
      <w:r w:rsidRPr="007534B5">
        <w:rPr>
          <w:iCs/>
          <w:sz w:val="24"/>
        </w:rPr>
        <w:t xml:space="preserve">1 są uregulowane w Wytycznych </w:t>
      </w:r>
      <w:r w:rsidR="00C24BB3">
        <w:rPr>
          <w:iCs/>
          <w:sz w:val="24"/>
        </w:rPr>
        <w:t>dotyczące</w:t>
      </w:r>
      <w:r w:rsidRPr="007534B5">
        <w:rPr>
          <w:iCs/>
          <w:sz w:val="24"/>
        </w:rPr>
        <w:t xml:space="preserve"> warunków gromadzenia </w:t>
      </w:r>
      <w:r w:rsidR="00BF4375" w:rsidRPr="007534B5">
        <w:rPr>
          <w:iCs/>
          <w:sz w:val="24"/>
        </w:rPr>
        <w:br/>
      </w:r>
      <w:r w:rsidRPr="007534B5">
        <w:rPr>
          <w:iCs/>
          <w:sz w:val="24"/>
        </w:rPr>
        <w:t>i przekazywania danych w postaci elektroniczne</w:t>
      </w:r>
      <w:r w:rsidR="001E6917" w:rsidRPr="007534B5">
        <w:rPr>
          <w:iCs/>
          <w:sz w:val="24"/>
        </w:rPr>
        <w:t>j</w:t>
      </w:r>
      <w:r w:rsidR="00A12F87" w:rsidRPr="007534B5">
        <w:rPr>
          <w:iCs/>
          <w:sz w:val="24"/>
        </w:rPr>
        <w:t xml:space="preserve"> na lata 20</w:t>
      </w:r>
      <w:r w:rsidR="00CA3B69" w:rsidRPr="007534B5">
        <w:rPr>
          <w:iCs/>
          <w:sz w:val="24"/>
        </w:rPr>
        <w:t>2</w:t>
      </w:r>
      <w:r w:rsidR="00A12F87" w:rsidRPr="007534B5">
        <w:rPr>
          <w:iCs/>
          <w:sz w:val="24"/>
        </w:rPr>
        <w:t>1-202</w:t>
      </w:r>
      <w:r w:rsidR="00CA3B69" w:rsidRPr="007534B5">
        <w:rPr>
          <w:iCs/>
          <w:sz w:val="24"/>
        </w:rPr>
        <w:t>7</w:t>
      </w:r>
      <w:r w:rsidR="001E6917" w:rsidRPr="007534B5">
        <w:rPr>
          <w:iCs/>
          <w:sz w:val="24"/>
        </w:rPr>
        <w:t>.</w:t>
      </w:r>
    </w:p>
    <w:p w14:paraId="2367BE1A" w14:textId="1BFAC2BD" w:rsidR="00BF4375" w:rsidRPr="007534B5" w:rsidRDefault="001B158E" w:rsidP="00AC2601">
      <w:pPr>
        <w:numPr>
          <w:ilvl w:val="0"/>
          <w:numId w:val="15"/>
        </w:numPr>
        <w:spacing w:before="120" w:after="120"/>
        <w:ind w:left="357" w:hanging="357"/>
        <w:jc w:val="left"/>
        <w:rPr>
          <w:iCs/>
          <w:sz w:val="24"/>
        </w:rPr>
      </w:pPr>
      <w:r w:rsidRPr="007534B5">
        <w:rPr>
          <w:iCs/>
          <w:sz w:val="24"/>
        </w:rPr>
        <w:t xml:space="preserve">IK UP dokonuje audytu poprawności stosowania wskaźników ze słownika horyzontalnego w </w:t>
      </w:r>
      <w:r w:rsidR="00906D17" w:rsidRPr="007534B5">
        <w:rPr>
          <w:iCs/>
          <w:sz w:val="24"/>
        </w:rPr>
        <w:t>CST</w:t>
      </w:r>
      <w:r w:rsidRPr="007534B5">
        <w:rPr>
          <w:iCs/>
          <w:sz w:val="24"/>
        </w:rPr>
        <w:t>2021.</w:t>
      </w:r>
      <w:r w:rsidR="00BF4375" w:rsidRPr="007534B5">
        <w:rPr>
          <w:iCs/>
          <w:sz w:val="24"/>
        </w:rPr>
        <w:br w:type="page"/>
      </w:r>
    </w:p>
    <w:p w14:paraId="049BA5BE" w14:textId="6F8A85F0" w:rsidR="00BF3D33" w:rsidRPr="007534B5" w:rsidRDefault="00BF3D33" w:rsidP="0006490D">
      <w:pPr>
        <w:pStyle w:val="Nagwek1"/>
        <w:pageBreakBefore/>
        <w:numPr>
          <w:ilvl w:val="0"/>
          <w:numId w:val="0"/>
        </w:numPr>
        <w:spacing w:after="120"/>
        <w:jc w:val="left"/>
        <w:rPr>
          <w:iCs/>
          <w:sz w:val="24"/>
          <w:szCs w:val="24"/>
        </w:rPr>
      </w:pPr>
      <w:bookmarkStart w:id="45" w:name="_Toc470682989"/>
      <w:bookmarkStart w:id="46" w:name="_Toc392067650"/>
      <w:bookmarkStart w:id="47" w:name="_Toc390181740"/>
      <w:bookmarkStart w:id="48" w:name="_Toc452992317"/>
      <w:bookmarkStart w:id="49" w:name="_Toc496085530"/>
      <w:bookmarkStart w:id="50" w:name="_Toc106196811"/>
      <w:bookmarkEnd w:id="45"/>
      <w:bookmarkEnd w:id="46"/>
      <w:r w:rsidRPr="007534B5">
        <w:rPr>
          <w:iCs/>
          <w:sz w:val="32"/>
        </w:rPr>
        <w:lastRenderedPageBreak/>
        <w:t>Rozdział 3</w:t>
      </w:r>
      <w:r w:rsidR="009C4A99" w:rsidRPr="007534B5">
        <w:rPr>
          <w:iCs/>
          <w:sz w:val="32"/>
        </w:rPr>
        <w:t>.</w:t>
      </w:r>
      <w:r w:rsidRPr="007534B5">
        <w:rPr>
          <w:iCs/>
          <w:sz w:val="32"/>
        </w:rPr>
        <w:t xml:space="preserve"> Zasady monitorowania postępu rzeczowego</w:t>
      </w:r>
      <w:r w:rsidR="00D65B2F" w:rsidRPr="007534B5">
        <w:rPr>
          <w:iCs/>
          <w:sz w:val="32"/>
        </w:rPr>
        <w:br/>
      </w:r>
      <w:r w:rsidRPr="007534B5">
        <w:rPr>
          <w:iCs/>
          <w:sz w:val="32"/>
        </w:rPr>
        <w:t>w projektach współfinansowanych</w:t>
      </w:r>
      <w:r w:rsidR="001E6917" w:rsidRPr="007534B5">
        <w:rPr>
          <w:iCs/>
          <w:sz w:val="32"/>
        </w:rPr>
        <w:t xml:space="preserve"> </w:t>
      </w:r>
      <w:r w:rsidRPr="007534B5">
        <w:rPr>
          <w:iCs/>
          <w:sz w:val="32"/>
        </w:rPr>
        <w:t xml:space="preserve">z </w:t>
      </w:r>
      <w:bookmarkEnd w:id="47"/>
      <w:r w:rsidR="0006490D">
        <w:rPr>
          <w:iCs/>
          <w:sz w:val="32"/>
        </w:rPr>
        <w:t>EFS+</w:t>
      </w:r>
      <w:r w:rsidR="00BF1F82" w:rsidRPr="007534B5">
        <w:rPr>
          <w:iCs/>
          <w:sz w:val="24"/>
          <w:szCs w:val="24"/>
        </w:rPr>
        <w:t xml:space="preserve"> </w:t>
      </w:r>
      <w:r w:rsidR="008F619E" w:rsidRPr="007534B5">
        <w:rPr>
          <w:rStyle w:val="Odwoanieprzypisudolnego"/>
          <w:iCs/>
          <w:sz w:val="24"/>
          <w:szCs w:val="24"/>
        </w:rPr>
        <w:footnoteReference w:id="8"/>
      </w:r>
      <w:bookmarkEnd w:id="48"/>
      <w:bookmarkEnd w:id="49"/>
      <w:bookmarkEnd w:id="50"/>
    </w:p>
    <w:p w14:paraId="42739275" w14:textId="742E7DEF" w:rsidR="00020E48" w:rsidRPr="007534B5" w:rsidRDefault="009C4A99" w:rsidP="0006490D">
      <w:pPr>
        <w:pStyle w:val="Nagwek2"/>
        <w:numPr>
          <w:ilvl w:val="0"/>
          <w:numId w:val="0"/>
        </w:numPr>
        <w:tabs>
          <w:tab w:val="left" w:pos="576"/>
        </w:tabs>
        <w:spacing w:after="120"/>
        <w:ind w:left="576" w:hanging="576"/>
        <w:jc w:val="both"/>
        <w:rPr>
          <w:sz w:val="28"/>
        </w:rPr>
      </w:pPr>
      <w:bookmarkStart w:id="51" w:name="_Toc387851408"/>
      <w:bookmarkStart w:id="52" w:name="_Toc387867645"/>
      <w:bookmarkStart w:id="53" w:name="_Toc387867682"/>
      <w:bookmarkStart w:id="54" w:name="_Toc387914426"/>
      <w:bookmarkStart w:id="55" w:name="_Toc388269991"/>
      <w:bookmarkStart w:id="56" w:name="_Toc388270126"/>
      <w:bookmarkStart w:id="57" w:name="_Toc388273233"/>
      <w:bookmarkStart w:id="58" w:name="_Toc387851412"/>
      <w:bookmarkStart w:id="59" w:name="_Toc387867649"/>
      <w:bookmarkStart w:id="60" w:name="_Toc387867686"/>
      <w:bookmarkStart w:id="61" w:name="_Toc387914430"/>
      <w:bookmarkStart w:id="62" w:name="_Toc388269995"/>
      <w:bookmarkStart w:id="63" w:name="_Toc388270130"/>
      <w:bookmarkStart w:id="64" w:name="_Toc388273237"/>
      <w:bookmarkStart w:id="65" w:name="_Toc387851413"/>
      <w:bookmarkStart w:id="66" w:name="_Toc387867650"/>
      <w:bookmarkStart w:id="67" w:name="_Toc387867687"/>
      <w:bookmarkStart w:id="68" w:name="_Toc387914431"/>
      <w:bookmarkStart w:id="69" w:name="_Toc388269996"/>
      <w:bookmarkStart w:id="70" w:name="_Toc388270131"/>
      <w:bookmarkStart w:id="71" w:name="_Toc388273238"/>
      <w:bookmarkStart w:id="72" w:name="_Toc387851414"/>
      <w:bookmarkStart w:id="73" w:name="_Toc387867651"/>
      <w:bookmarkStart w:id="74" w:name="_Toc387867688"/>
      <w:bookmarkStart w:id="75" w:name="_Toc387914432"/>
      <w:bookmarkStart w:id="76" w:name="_Toc388269997"/>
      <w:bookmarkStart w:id="77" w:name="_Toc388270132"/>
      <w:bookmarkStart w:id="78" w:name="_Toc388273239"/>
      <w:bookmarkStart w:id="79" w:name="_Toc387851415"/>
      <w:bookmarkStart w:id="80" w:name="_Toc387867652"/>
      <w:bookmarkStart w:id="81" w:name="_Toc387867689"/>
      <w:bookmarkStart w:id="82" w:name="_Toc387914433"/>
      <w:bookmarkStart w:id="83" w:name="_Toc388269998"/>
      <w:bookmarkStart w:id="84" w:name="_Toc388270133"/>
      <w:bookmarkStart w:id="85" w:name="_Toc388273240"/>
      <w:bookmarkStart w:id="86" w:name="_Toc387851416"/>
      <w:bookmarkStart w:id="87" w:name="_Toc387867653"/>
      <w:bookmarkStart w:id="88" w:name="_Toc387867690"/>
      <w:bookmarkStart w:id="89" w:name="_Toc387914434"/>
      <w:bookmarkStart w:id="90" w:name="_Toc388269999"/>
      <w:bookmarkStart w:id="91" w:name="_Toc388270134"/>
      <w:bookmarkStart w:id="92" w:name="_Toc388273241"/>
      <w:bookmarkStart w:id="93" w:name="_Toc387851417"/>
      <w:bookmarkStart w:id="94" w:name="_Toc387867654"/>
      <w:bookmarkStart w:id="95" w:name="_Toc387867691"/>
      <w:bookmarkStart w:id="96" w:name="_Toc387914435"/>
      <w:bookmarkStart w:id="97" w:name="_Toc388270000"/>
      <w:bookmarkStart w:id="98" w:name="_Toc388270135"/>
      <w:bookmarkStart w:id="99" w:name="_Toc388273242"/>
      <w:bookmarkStart w:id="100" w:name="_Toc387850006"/>
      <w:bookmarkStart w:id="101" w:name="_Toc387850455"/>
      <w:bookmarkStart w:id="102" w:name="_Toc387850992"/>
      <w:bookmarkStart w:id="103" w:name="_Toc387851420"/>
      <w:bookmarkStart w:id="104" w:name="_Toc387867657"/>
      <w:bookmarkStart w:id="105" w:name="_Toc387867694"/>
      <w:bookmarkStart w:id="106" w:name="_Toc387914438"/>
      <w:bookmarkStart w:id="107" w:name="_Toc388270003"/>
      <w:bookmarkStart w:id="108" w:name="_Toc388270138"/>
      <w:bookmarkStart w:id="109" w:name="_Toc388273245"/>
      <w:bookmarkStart w:id="110" w:name="_Toc378681507"/>
      <w:bookmarkStart w:id="111" w:name="_Toc378770527"/>
      <w:bookmarkStart w:id="112" w:name="_Toc378770674"/>
      <w:bookmarkStart w:id="113" w:name="_Toc378250877"/>
      <w:bookmarkStart w:id="114" w:name="_Toc378253341"/>
      <w:bookmarkStart w:id="115" w:name="_Toc378328417"/>
      <w:bookmarkStart w:id="116" w:name="_Toc376256196"/>
      <w:bookmarkStart w:id="117" w:name="_Toc404246735"/>
      <w:bookmarkStart w:id="118" w:name="_Toc404257989"/>
      <w:bookmarkStart w:id="119" w:name="_Toc404343722"/>
      <w:bookmarkStart w:id="120" w:name="_Toc404603846"/>
      <w:bookmarkStart w:id="121" w:name="_Toc85613817"/>
      <w:bookmarkStart w:id="122" w:name="_Toc85613822"/>
      <w:bookmarkStart w:id="123" w:name="_Toc83989843"/>
      <w:bookmarkStart w:id="124" w:name="_Toc83989844"/>
      <w:bookmarkStart w:id="125" w:name="_Toc83989845"/>
      <w:bookmarkStart w:id="126" w:name="_Toc83989846"/>
      <w:bookmarkStart w:id="127" w:name="_Toc83989847"/>
      <w:bookmarkStart w:id="128" w:name="_Toc83989848"/>
      <w:bookmarkStart w:id="129" w:name="_Toc83989849"/>
      <w:bookmarkStart w:id="130" w:name="_Toc83989850"/>
      <w:bookmarkStart w:id="131" w:name="_Toc83989851"/>
      <w:bookmarkStart w:id="132" w:name="_Toc83989852"/>
      <w:bookmarkStart w:id="133" w:name="_Toc83989853"/>
      <w:bookmarkStart w:id="134" w:name="_Toc83989855"/>
      <w:bookmarkStart w:id="135" w:name="_Toc83989856"/>
      <w:bookmarkStart w:id="136" w:name="_Toc83989857"/>
      <w:bookmarkStart w:id="137" w:name="_Toc83989858"/>
      <w:bookmarkStart w:id="138" w:name="_Toc83989859"/>
      <w:bookmarkStart w:id="139" w:name="_Toc83989860"/>
      <w:bookmarkStart w:id="140" w:name="_Toc83989861"/>
      <w:bookmarkStart w:id="141" w:name="_Toc83989862"/>
      <w:bookmarkStart w:id="142" w:name="_Toc83989863"/>
      <w:bookmarkStart w:id="143" w:name="_Toc83989865"/>
      <w:bookmarkStart w:id="144" w:name="_Toc83989866"/>
      <w:bookmarkStart w:id="145" w:name="_Toc83989867"/>
      <w:bookmarkStart w:id="146" w:name="_Toc83989868"/>
      <w:bookmarkStart w:id="147" w:name="_Toc83989869"/>
      <w:bookmarkStart w:id="148" w:name="_Toc83989870"/>
      <w:bookmarkStart w:id="149" w:name="_Toc83989871"/>
      <w:bookmarkStart w:id="150" w:name="_Toc83989872"/>
      <w:bookmarkStart w:id="151" w:name="_Toc83989873"/>
      <w:bookmarkStart w:id="152" w:name="_Toc83989875"/>
      <w:bookmarkStart w:id="153" w:name="_Toc83989876"/>
      <w:bookmarkStart w:id="154" w:name="_Toc83989877"/>
      <w:bookmarkStart w:id="155" w:name="_Toc83989878"/>
      <w:bookmarkStart w:id="156" w:name="_Toc83989879"/>
      <w:bookmarkStart w:id="157" w:name="_Toc83989880"/>
      <w:bookmarkStart w:id="158" w:name="_Toc83989881"/>
      <w:bookmarkStart w:id="159" w:name="_Toc83989882"/>
      <w:bookmarkStart w:id="160" w:name="_Toc83989883"/>
      <w:bookmarkStart w:id="161" w:name="_Toc83989885"/>
      <w:bookmarkStart w:id="162" w:name="_Toc86315139"/>
      <w:bookmarkStart w:id="163" w:name="_Toc106196812"/>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7534B5">
        <w:rPr>
          <w:sz w:val="28"/>
        </w:rPr>
        <w:t xml:space="preserve">Podrozdział 3.1. </w:t>
      </w:r>
      <w:r w:rsidR="00020E48" w:rsidRPr="007534B5">
        <w:rPr>
          <w:sz w:val="28"/>
        </w:rPr>
        <w:t>System wskaźników</w:t>
      </w:r>
      <w:bookmarkEnd w:id="162"/>
      <w:bookmarkEnd w:id="163"/>
      <w:r w:rsidR="00020E48" w:rsidRPr="007534B5">
        <w:rPr>
          <w:sz w:val="28"/>
        </w:rPr>
        <w:t xml:space="preserve"> </w:t>
      </w:r>
    </w:p>
    <w:p w14:paraId="66C666B9" w14:textId="5F60CFE2" w:rsidR="00020E48" w:rsidRPr="007534B5" w:rsidRDefault="009C4A99" w:rsidP="0006490D">
      <w:pPr>
        <w:pStyle w:val="Nagwek3"/>
        <w:numPr>
          <w:ilvl w:val="0"/>
          <w:numId w:val="0"/>
        </w:numPr>
        <w:tabs>
          <w:tab w:val="left" w:pos="0"/>
        </w:tabs>
        <w:spacing w:after="120"/>
        <w:jc w:val="both"/>
        <w:rPr>
          <w:iCs/>
          <w:sz w:val="24"/>
          <w:szCs w:val="24"/>
        </w:rPr>
      </w:pPr>
      <w:bookmarkStart w:id="164" w:name="_Toc86315140"/>
      <w:bookmarkStart w:id="165" w:name="_Toc106196813"/>
      <w:r w:rsidRPr="007534B5">
        <w:rPr>
          <w:iCs/>
          <w:sz w:val="24"/>
          <w:szCs w:val="24"/>
        </w:rPr>
        <w:t xml:space="preserve">Sekcja 3.1.1. </w:t>
      </w:r>
      <w:r w:rsidR="00020E48" w:rsidRPr="007534B5">
        <w:rPr>
          <w:iCs/>
          <w:sz w:val="24"/>
          <w:szCs w:val="24"/>
        </w:rPr>
        <w:t>Struktura wskaźników</w:t>
      </w:r>
      <w:bookmarkEnd w:id="164"/>
      <w:bookmarkEnd w:id="165"/>
      <w:r w:rsidR="00020E48" w:rsidRPr="007534B5">
        <w:rPr>
          <w:iCs/>
          <w:sz w:val="24"/>
          <w:szCs w:val="24"/>
        </w:rPr>
        <w:t xml:space="preserve"> </w:t>
      </w:r>
    </w:p>
    <w:p w14:paraId="645FA757" w14:textId="3ACFB003" w:rsidR="00020E48" w:rsidRPr="007534B5" w:rsidRDefault="00020E48" w:rsidP="00AC2601">
      <w:pPr>
        <w:numPr>
          <w:ilvl w:val="0"/>
          <w:numId w:val="16"/>
        </w:numPr>
        <w:autoSpaceDE w:val="0"/>
        <w:autoSpaceDN w:val="0"/>
        <w:adjustRightInd w:val="0"/>
        <w:spacing w:before="120" w:after="120"/>
        <w:ind w:hanging="357"/>
        <w:jc w:val="left"/>
        <w:rPr>
          <w:rFonts w:cs="Arial"/>
          <w:iCs/>
          <w:sz w:val="24"/>
        </w:rPr>
      </w:pPr>
      <w:r w:rsidRPr="007534B5">
        <w:rPr>
          <w:rFonts w:cs="Arial"/>
          <w:iCs/>
          <w:sz w:val="24"/>
        </w:rPr>
        <w:t xml:space="preserve">Na potrzeby monitorowania postępu rzeczowego, IZ określa tzw. wskaźniki produktu oraz wskaźniki rezultatu bezpośredniego. Wskaźniki te odnoszą się do wspieranych operacji, tzn. są bezpośrednio związane z wydatkami ponoszonymi w ramach projektu (wskaźnik produktu) lub są bezpośrednim efektem dofinansowanego projektu (wskaźnik rezultatu bezpośredniego). Wskaźniki produktu oraz rezultatu bezpośredniego dla instrumentów realizacji celów szczegółowych zamieszczane są w dokumentach programowych, tj. w programie (dla głównych typów projektów) oraz w SZOP (który może zawierać dodatkowo wskaźniki nieujęte w programie). W przypadku EFS+ stosowane są ponadto zamieszczone w </w:t>
      </w:r>
      <w:r w:rsidR="007534B5">
        <w:rPr>
          <w:rFonts w:cs="Arial"/>
          <w:iCs/>
          <w:sz w:val="24"/>
        </w:rPr>
        <w:t>p</w:t>
      </w:r>
      <w:r w:rsidRPr="007534B5">
        <w:rPr>
          <w:rFonts w:cs="Arial"/>
          <w:iCs/>
          <w:sz w:val="24"/>
        </w:rPr>
        <w:t xml:space="preserve">rogramie wskaźniki rezultatu długoterminowego. </w:t>
      </w:r>
    </w:p>
    <w:p w14:paraId="44A3902B" w14:textId="6287CC9A" w:rsidR="00020E48" w:rsidRPr="007534B5" w:rsidRDefault="00020E48" w:rsidP="00AC2601">
      <w:pPr>
        <w:numPr>
          <w:ilvl w:val="0"/>
          <w:numId w:val="16"/>
        </w:numPr>
        <w:autoSpaceDE w:val="0"/>
        <w:autoSpaceDN w:val="0"/>
        <w:adjustRightInd w:val="0"/>
        <w:spacing w:before="120" w:after="120"/>
        <w:ind w:hanging="357"/>
        <w:jc w:val="left"/>
        <w:rPr>
          <w:rFonts w:cs="Arial"/>
          <w:iCs/>
          <w:sz w:val="24"/>
        </w:rPr>
      </w:pPr>
      <w:r w:rsidRPr="007534B5">
        <w:rPr>
          <w:rFonts w:cs="Arial"/>
          <w:iCs/>
          <w:sz w:val="24"/>
        </w:rPr>
        <w:t>W zestawie wskaźników</w:t>
      </w:r>
      <w:r w:rsidR="007534B5">
        <w:rPr>
          <w:rFonts w:cs="Arial"/>
          <w:iCs/>
          <w:sz w:val="24"/>
        </w:rPr>
        <w:t>,</w:t>
      </w:r>
      <w:r w:rsidRPr="007534B5">
        <w:rPr>
          <w:rFonts w:cs="Arial"/>
          <w:iCs/>
          <w:sz w:val="24"/>
        </w:rPr>
        <w:t xml:space="preserve"> zawartych w programie i SZOP</w:t>
      </w:r>
      <w:r w:rsidR="007534B5">
        <w:rPr>
          <w:rFonts w:cs="Arial"/>
          <w:iCs/>
          <w:sz w:val="24"/>
        </w:rPr>
        <w:t>,</w:t>
      </w:r>
      <w:r w:rsidRPr="007534B5">
        <w:rPr>
          <w:rFonts w:cs="Arial"/>
          <w:iCs/>
          <w:sz w:val="24"/>
        </w:rPr>
        <w:t xml:space="preserve"> IZ stosuje w pierwszej kolejności adekwatne wskaźniki pochodzące z LWK 2021. W programie należy zawrzeć co najmniej jeden wskaźnik  produktu i jeden wskaźnik rezultatu z LWK 2021 dla danego celu szczegółowego. Ostateczny zestaw wskaźników użytych </w:t>
      </w:r>
      <w:r w:rsidR="00F825E4" w:rsidRPr="007534B5">
        <w:rPr>
          <w:rFonts w:cs="Arial"/>
          <w:iCs/>
          <w:sz w:val="24"/>
        </w:rPr>
        <w:br/>
      </w:r>
      <w:r w:rsidRPr="007534B5">
        <w:rPr>
          <w:rFonts w:cs="Arial"/>
          <w:iCs/>
          <w:sz w:val="24"/>
        </w:rPr>
        <w:t xml:space="preserve">w </w:t>
      </w:r>
      <w:r w:rsidR="0006490D">
        <w:rPr>
          <w:rFonts w:cs="Arial"/>
          <w:iCs/>
          <w:sz w:val="24"/>
        </w:rPr>
        <w:t>p</w:t>
      </w:r>
      <w:r w:rsidRPr="007534B5">
        <w:rPr>
          <w:rFonts w:cs="Arial"/>
          <w:iCs/>
          <w:sz w:val="24"/>
        </w:rPr>
        <w:t xml:space="preserve">rogramie stanowi wynik negocjacji </w:t>
      </w:r>
      <w:r w:rsidR="0006490D">
        <w:rPr>
          <w:rFonts w:cs="Arial"/>
          <w:iCs/>
          <w:sz w:val="24"/>
        </w:rPr>
        <w:t>p</w:t>
      </w:r>
      <w:r w:rsidRPr="007534B5">
        <w:rPr>
          <w:rFonts w:cs="Arial"/>
          <w:iCs/>
          <w:sz w:val="24"/>
        </w:rPr>
        <w:t xml:space="preserve">rogramu z KE.SZOP powinien zawierać wszystkie adekwatne dla danego celu szczegółowego wskaźniki z LWK 2021, </w:t>
      </w:r>
      <w:r w:rsidR="00F825E4" w:rsidRPr="007534B5">
        <w:rPr>
          <w:rFonts w:cs="Arial"/>
          <w:iCs/>
          <w:sz w:val="24"/>
        </w:rPr>
        <w:br/>
      </w:r>
      <w:r w:rsidRPr="007534B5">
        <w:rPr>
          <w:rFonts w:cs="Arial"/>
          <w:iCs/>
          <w:sz w:val="24"/>
        </w:rPr>
        <w:t xml:space="preserve">w tym również wskaźniki nieujęte w programie. Niezastosowanie wskaźnika </w:t>
      </w:r>
      <w:r w:rsidR="00F825E4" w:rsidRPr="007534B5">
        <w:rPr>
          <w:rFonts w:cs="Arial"/>
          <w:iCs/>
          <w:sz w:val="24"/>
        </w:rPr>
        <w:br/>
      </w:r>
      <w:r w:rsidRPr="007534B5">
        <w:rPr>
          <w:rFonts w:cs="Arial"/>
          <w:iCs/>
          <w:sz w:val="24"/>
        </w:rPr>
        <w:t xml:space="preserve">w SZOP może wynikać jedynie z nieuwzględnienia danego zakresu wsparcia lub grupy docelowej, do których odwołuje się wskaźnik. </w:t>
      </w:r>
    </w:p>
    <w:p w14:paraId="51DE9A1C" w14:textId="77777777" w:rsidR="00020E48" w:rsidRPr="007534B5" w:rsidRDefault="00020E48" w:rsidP="00AC2601">
      <w:pPr>
        <w:numPr>
          <w:ilvl w:val="0"/>
          <w:numId w:val="16"/>
        </w:numPr>
        <w:autoSpaceDE w:val="0"/>
        <w:autoSpaceDN w:val="0"/>
        <w:adjustRightInd w:val="0"/>
        <w:spacing w:before="120" w:after="120"/>
        <w:ind w:hanging="357"/>
        <w:jc w:val="left"/>
        <w:rPr>
          <w:rFonts w:cs="Arial"/>
          <w:iCs/>
          <w:sz w:val="24"/>
        </w:rPr>
      </w:pPr>
      <w:r w:rsidRPr="007534B5">
        <w:rPr>
          <w:rFonts w:cs="Arial"/>
          <w:iCs/>
          <w:sz w:val="24"/>
        </w:rPr>
        <w:t xml:space="preserve">Na liście LWK 2021 dla EFS+ przewidziane zostały trzy rodzaje wskaźników: </w:t>
      </w:r>
    </w:p>
    <w:p w14:paraId="63CB11DD" w14:textId="37409047" w:rsidR="00020E48" w:rsidRPr="007534B5" w:rsidRDefault="00020E48" w:rsidP="00AC2601">
      <w:pPr>
        <w:numPr>
          <w:ilvl w:val="1"/>
          <w:numId w:val="16"/>
        </w:numPr>
        <w:autoSpaceDE w:val="0"/>
        <w:autoSpaceDN w:val="0"/>
        <w:adjustRightInd w:val="0"/>
        <w:spacing w:before="120" w:after="120"/>
        <w:ind w:hanging="357"/>
        <w:jc w:val="left"/>
        <w:rPr>
          <w:rFonts w:cs="Arial"/>
          <w:iCs/>
          <w:sz w:val="24"/>
        </w:rPr>
      </w:pPr>
      <w:r w:rsidRPr="007534B5">
        <w:rPr>
          <w:rFonts w:cs="Arial"/>
          <w:iCs/>
          <w:sz w:val="24"/>
        </w:rPr>
        <w:lastRenderedPageBreak/>
        <w:t xml:space="preserve">wskaźniki mierzone we wszystkich celach szczegółowych, dotyczące kosztów racjonalnych usprawnień dla osób z niepełnosprawnościami </w:t>
      </w:r>
      <w:r w:rsidR="00F825E4" w:rsidRPr="007534B5">
        <w:rPr>
          <w:rFonts w:cs="Arial"/>
          <w:iCs/>
          <w:sz w:val="24"/>
        </w:rPr>
        <w:br/>
      </w:r>
      <w:r w:rsidRPr="007534B5">
        <w:rPr>
          <w:rFonts w:cs="Arial"/>
          <w:iCs/>
          <w:sz w:val="24"/>
        </w:rPr>
        <w:t xml:space="preserve">i obiektów dostosowanych do potrzeb osób z niepełnosprawnościami, </w:t>
      </w:r>
    </w:p>
    <w:p w14:paraId="0079487F" w14:textId="77777777" w:rsidR="00020E48" w:rsidRPr="007534B5" w:rsidRDefault="00020E48" w:rsidP="00AC2601">
      <w:pPr>
        <w:numPr>
          <w:ilvl w:val="1"/>
          <w:numId w:val="16"/>
        </w:numPr>
        <w:autoSpaceDE w:val="0"/>
        <w:autoSpaceDN w:val="0"/>
        <w:adjustRightInd w:val="0"/>
        <w:spacing w:before="120" w:after="120"/>
        <w:ind w:hanging="357"/>
        <w:jc w:val="left"/>
        <w:rPr>
          <w:rFonts w:cs="Arial"/>
          <w:iCs/>
          <w:sz w:val="24"/>
        </w:rPr>
      </w:pPr>
      <w:r w:rsidRPr="007534B5">
        <w:rPr>
          <w:rFonts w:cs="Arial"/>
          <w:iCs/>
          <w:sz w:val="24"/>
        </w:rPr>
        <w:t>wskaźniki wspólne dla wszystkich projektów współfinansowanych z EFS+ (wszystkie projekty realizowane w celach szczegółowych a)-l)</w:t>
      </w:r>
      <w:r w:rsidRPr="007534B5">
        <w:rPr>
          <w:rStyle w:val="Odwoanieprzypisudolnego"/>
          <w:rFonts w:cs="Arial"/>
          <w:iCs/>
          <w:sz w:val="24"/>
        </w:rPr>
        <w:footnoteReference w:id="9"/>
      </w:r>
      <w:r w:rsidRPr="007534B5">
        <w:rPr>
          <w:rFonts w:cs="Arial"/>
          <w:iCs/>
          <w:sz w:val="24"/>
        </w:rPr>
        <w:t xml:space="preserve">), </w:t>
      </w:r>
    </w:p>
    <w:p w14:paraId="47DED141" w14:textId="77777777" w:rsidR="00020E48" w:rsidRPr="007534B5" w:rsidRDefault="00020E48" w:rsidP="00AC2601">
      <w:pPr>
        <w:numPr>
          <w:ilvl w:val="1"/>
          <w:numId w:val="16"/>
        </w:numPr>
        <w:autoSpaceDE w:val="0"/>
        <w:autoSpaceDN w:val="0"/>
        <w:adjustRightInd w:val="0"/>
        <w:spacing w:before="120" w:after="120"/>
        <w:ind w:hanging="357"/>
        <w:jc w:val="left"/>
        <w:rPr>
          <w:rFonts w:cs="Arial"/>
          <w:iCs/>
          <w:sz w:val="24"/>
        </w:rPr>
      </w:pPr>
      <w:r w:rsidRPr="007534B5">
        <w:rPr>
          <w:rFonts w:cs="Arial"/>
          <w:iCs/>
          <w:sz w:val="24"/>
        </w:rPr>
        <w:t xml:space="preserve">wskaźniki kluczowe monitorowane w poszczególnych celach szczegółowych.  </w:t>
      </w:r>
    </w:p>
    <w:p w14:paraId="4A0E8F65" w14:textId="6614E2A3" w:rsidR="00020E48" w:rsidRPr="007534B5" w:rsidRDefault="00020E48" w:rsidP="00AC2601">
      <w:pPr>
        <w:numPr>
          <w:ilvl w:val="0"/>
          <w:numId w:val="16"/>
        </w:numPr>
        <w:autoSpaceDE w:val="0"/>
        <w:autoSpaceDN w:val="0"/>
        <w:adjustRightInd w:val="0"/>
        <w:spacing w:before="120" w:after="120"/>
        <w:ind w:hanging="357"/>
        <w:jc w:val="left"/>
        <w:rPr>
          <w:rFonts w:cs="Arial"/>
          <w:iCs/>
          <w:sz w:val="24"/>
        </w:rPr>
      </w:pPr>
      <w:r w:rsidRPr="007534B5">
        <w:rPr>
          <w:rFonts w:cs="Arial"/>
          <w:iCs/>
          <w:sz w:val="24"/>
        </w:rPr>
        <w:t>W przypadku gdy zakres interwencji w programie nie może być wystarczająco opisany przy użyciu LWK 2021, zestaw wskaźników w programie może zostać uzupełniony o ewentualne dodatkowe wskaźniki, o których mowa w art. 28 ust. 4 ustawy, uwzględniające specyfikę danego programu i przypisane do konkretnego celu szczegółowego (tzw. wskaźniki specyficzne dla programu). Z uwagi na fakultatywny charakter wskaźników specyficznych dla programu, za ich ewentualne określenie, zdefiniowanie i monitorowanie odpowiada IZ.</w:t>
      </w:r>
    </w:p>
    <w:p w14:paraId="2B9FE066" w14:textId="77777777" w:rsidR="00020E48" w:rsidRPr="007534B5" w:rsidRDefault="00020E48" w:rsidP="00AC2601">
      <w:pPr>
        <w:numPr>
          <w:ilvl w:val="0"/>
          <w:numId w:val="16"/>
        </w:numPr>
        <w:autoSpaceDE w:val="0"/>
        <w:autoSpaceDN w:val="0"/>
        <w:adjustRightInd w:val="0"/>
        <w:spacing w:before="120" w:after="120"/>
        <w:ind w:hanging="357"/>
        <w:jc w:val="left"/>
        <w:rPr>
          <w:rFonts w:cs="Arial"/>
          <w:iCs/>
          <w:sz w:val="24"/>
        </w:rPr>
      </w:pPr>
      <w:r w:rsidRPr="007534B5">
        <w:rPr>
          <w:rFonts w:cs="Arial"/>
          <w:iCs/>
          <w:sz w:val="24"/>
        </w:rPr>
        <w:t xml:space="preserve">IZ może dopuścić stosowanie na poziomie projektu wskaźników specyficznych dla projektu, określonych przez beneficjenta (tzw. wskaźniki projektowe). Wskaźniki projektowe mają charakter monitoringowo-rozliczeniowy wyłącznie na poziomie projektu, z uwagi na brak możliwości ich agregowania i porównywania pomiędzy projektami. </w:t>
      </w:r>
    </w:p>
    <w:p w14:paraId="2F706034" w14:textId="77777777" w:rsidR="00020E48" w:rsidRPr="007534B5" w:rsidRDefault="00020E48" w:rsidP="00AC2601">
      <w:pPr>
        <w:numPr>
          <w:ilvl w:val="0"/>
          <w:numId w:val="16"/>
        </w:numPr>
        <w:autoSpaceDE w:val="0"/>
        <w:autoSpaceDN w:val="0"/>
        <w:adjustRightInd w:val="0"/>
        <w:spacing w:before="120" w:after="120"/>
        <w:ind w:hanging="357"/>
        <w:jc w:val="left"/>
        <w:rPr>
          <w:rFonts w:cs="Arial"/>
          <w:iCs/>
          <w:sz w:val="24"/>
        </w:rPr>
      </w:pPr>
      <w:r w:rsidRPr="007534B5">
        <w:rPr>
          <w:rFonts w:cs="Arial"/>
          <w:iCs/>
          <w:sz w:val="24"/>
        </w:rPr>
        <w:lastRenderedPageBreak/>
        <w:t>Wskaźniki służące do rozliczenia stawek jednostkowych oraz ich sposób pomiaru określa każdorazowo metodyka opracowana przez IZ.</w:t>
      </w:r>
    </w:p>
    <w:p w14:paraId="052778BF" w14:textId="5E79BBD7" w:rsidR="00020E48" w:rsidRPr="007534B5" w:rsidRDefault="00020E48" w:rsidP="00AC2601">
      <w:pPr>
        <w:numPr>
          <w:ilvl w:val="0"/>
          <w:numId w:val="16"/>
        </w:numPr>
        <w:autoSpaceDE w:val="0"/>
        <w:autoSpaceDN w:val="0"/>
        <w:adjustRightInd w:val="0"/>
        <w:spacing w:before="120" w:after="120"/>
        <w:ind w:hanging="357"/>
        <w:jc w:val="left"/>
        <w:rPr>
          <w:rFonts w:cs="Arial"/>
          <w:iCs/>
          <w:sz w:val="24"/>
        </w:rPr>
      </w:pPr>
      <w:r w:rsidRPr="007534B5">
        <w:rPr>
          <w:rFonts w:cs="Arial"/>
          <w:iCs/>
          <w:sz w:val="24"/>
        </w:rPr>
        <w:t xml:space="preserve">Dopuszcza się, w uzasadnionych przypadkach, zastosowanie przez IZ wskaźników </w:t>
      </w:r>
      <w:r w:rsidRPr="007534B5">
        <w:rPr>
          <w:rFonts w:cs="Arial"/>
          <w:iCs/>
          <w:sz w:val="24"/>
        </w:rPr>
        <w:br/>
        <w:t xml:space="preserve">w celach informacyjnych (na poziomie SZOP lub projektów). Dane nt. realizacji takich wskaźników są pozyskiwane z poziomu projektu w procesie monitorowania, ale poziom ich wykonania w projekcie nie stanowi przedmiotu rozliczenia z beneficjentem. Wartość docelowa wskaźników pełniących funkcję informacyjną może wynosić 0. </w:t>
      </w:r>
    </w:p>
    <w:p w14:paraId="564FE04C" w14:textId="42086E68" w:rsidR="00020E48" w:rsidRPr="007534B5" w:rsidRDefault="00020E48" w:rsidP="00AC2601">
      <w:pPr>
        <w:numPr>
          <w:ilvl w:val="0"/>
          <w:numId w:val="16"/>
        </w:numPr>
        <w:autoSpaceDE w:val="0"/>
        <w:autoSpaceDN w:val="0"/>
        <w:adjustRightInd w:val="0"/>
        <w:spacing w:before="120" w:after="120"/>
        <w:ind w:hanging="357"/>
        <w:jc w:val="left"/>
        <w:rPr>
          <w:rFonts w:cs="Arial"/>
          <w:iCs/>
          <w:sz w:val="24"/>
        </w:rPr>
      </w:pPr>
      <w:r w:rsidRPr="007534B5">
        <w:rPr>
          <w:rFonts w:cs="Arial"/>
          <w:iCs/>
          <w:sz w:val="24"/>
        </w:rPr>
        <w:t>Zgodnie z art. 28 ust. 3. ustawy, dopuszcza się możliwość zmiany LWK 2021 dla EFS+ przez IK UP.</w:t>
      </w:r>
    </w:p>
    <w:p w14:paraId="515CA431" w14:textId="588071C2" w:rsidR="00020E48" w:rsidRPr="007534B5" w:rsidRDefault="00020E48" w:rsidP="00AC2601">
      <w:pPr>
        <w:numPr>
          <w:ilvl w:val="0"/>
          <w:numId w:val="16"/>
        </w:numPr>
        <w:autoSpaceDE w:val="0"/>
        <w:autoSpaceDN w:val="0"/>
        <w:adjustRightInd w:val="0"/>
        <w:spacing w:before="120" w:after="120"/>
        <w:ind w:hanging="357"/>
        <w:jc w:val="left"/>
        <w:rPr>
          <w:rFonts w:cs="Arial"/>
          <w:iCs/>
          <w:sz w:val="24"/>
        </w:rPr>
      </w:pPr>
      <w:r w:rsidRPr="007534B5">
        <w:rPr>
          <w:rFonts w:cs="Arial"/>
          <w:iCs/>
          <w:sz w:val="24"/>
        </w:rPr>
        <w:t>W EFS+ będą stosowane zasady zmiany LWK 2021 opisane w sekcji 2.2.2 Wytycznych.</w:t>
      </w:r>
    </w:p>
    <w:p w14:paraId="6A13CACF" w14:textId="37A0D037" w:rsidR="00020E48" w:rsidRPr="007534B5" w:rsidRDefault="009C4A99" w:rsidP="0006490D">
      <w:pPr>
        <w:pStyle w:val="Nagwek3"/>
        <w:numPr>
          <w:ilvl w:val="0"/>
          <w:numId w:val="0"/>
        </w:numPr>
        <w:tabs>
          <w:tab w:val="left" w:pos="0"/>
        </w:tabs>
        <w:spacing w:after="120"/>
        <w:jc w:val="both"/>
        <w:rPr>
          <w:iCs/>
          <w:sz w:val="24"/>
          <w:szCs w:val="24"/>
        </w:rPr>
      </w:pPr>
      <w:bookmarkStart w:id="167" w:name="_Toc86315141"/>
      <w:bookmarkStart w:id="168" w:name="_Toc106196814"/>
      <w:r w:rsidRPr="007534B5">
        <w:rPr>
          <w:iCs/>
          <w:sz w:val="24"/>
          <w:szCs w:val="24"/>
        </w:rPr>
        <w:t xml:space="preserve">Sekcja 3.1.2. </w:t>
      </w:r>
      <w:r w:rsidR="00020E48" w:rsidRPr="007534B5">
        <w:rPr>
          <w:iCs/>
          <w:sz w:val="24"/>
          <w:szCs w:val="24"/>
        </w:rPr>
        <w:t>Monitorowanie postępu rzeczowego</w:t>
      </w:r>
      <w:bookmarkEnd w:id="167"/>
      <w:bookmarkEnd w:id="168"/>
      <w:r w:rsidR="00020E48" w:rsidRPr="007534B5">
        <w:rPr>
          <w:iCs/>
          <w:sz w:val="24"/>
          <w:szCs w:val="24"/>
        </w:rPr>
        <w:t xml:space="preserve"> </w:t>
      </w:r>
    </w:p>
    <w:p w14:paraId="14584D54" w14:textId="1D51DD7D" w:rsidR="00020E48" w:rsidRPr="007534B5" w:rsidRDefault="00020E48" w:rsidP="00AC2601">
      <w:pPr>
        <w:numPr>
          <w:ilvl w:val="0"/>
          <w:numId w:val="17"/>
        </w:numPr>
        <w:spacing w:before="120" w:after="120"/>
        <w:ind w:left="357" w:hanging="357"/>
        <w:jc w:val="left"/>
        <w:rPr>
          <w:rFonts w:cs="Arial"/>
          <w:iCs/>
          <w:sz w:val="24"/>
        </w:rPr>
      </w:pPr>
      <w:r w:rsidRPr="007534B5">
        <w:rPr>
          <w:rFonts w:cs="Arial"/>
          <w:iCs/>
          <w:sz w:val="24"/>
        </w:rPr>
        <w:t xml:space="preserve">Za system wskaźników monitorowania postępu rzeczowego w ramach programu, </w:t>
      </w:r>
      <w:r w:rsidR="00F825E4" w:rsidRPr="007534B5">
        <w:rPr>
          <w:rFonts w:cs="Arial"/>
          <w:iCs/>
          <w:sz w:val="24"/>
        </w:rPr>
        <w:br/>
      </w:r>
      <w:r w:rsidRPr="007534B5">
        <w:rPr>
          <w:rFonts w:cs="Arial"/>
          <w:iCs/>
          <w:sz w:val="24"/>
        </w:rPr>
        <w:t xml:space="preserve">w tym dobór wskaźników, ustalenie wartości odniesienia, celów pośrednich </w:t>
      </w:r>
      <w:r w:rsidR="00F825E4" w:rsidRPr="007534B5">
        <w:rPr>
          <w:rFonts w:cs="Arial"/>
          <w:iCs/>
          <w:sz w:val="24"/>
        </w:rPr>
        <w:br/>
      </w:r>
      <w:r w:rsidRPr="007534B5">
        <w:rPr>
          <w:rFonts w:cs="Arial"/>
          <w:iCs/>
          <w:sz w:val="24"/>
        </w:rPr>
        <w:t xml:space="preserve">i końcowych dla wskaźników oraz prawidłowy przebieg procesu ich monitorowania </w:t>
      </w:r>
      <w:r w:rsidR="00F825E4" w:rsidRPr="007534B5">
        <w:rPr>
          <w:rFonts w:cs="Arial"/>
          <w:iCs/>
          <w:sz w:val="24"/>
        </w:rPr>
        <w:br/>
      </w:r>
      <w:r w:rsidRPr="007534B5">
        <w:rPr>
          <w:rFonts w:cs="Arial"/>
          <w:iCs/>
          <w:sz w:val="24"/>
        </w:rPr>
        <w:t xml:space="preserve">i realizacji założonych wartości na poszczególnych poziomach wdrażania programu, odpowiada IZ. </w:t>
      </w:r>
    </w:p>
    <w:p w14:paraId="1A9B5919" w14:textId="340059A3" w:rsidR="00020E48" w:rsidRPr="007534B5" w:rsidRDefault="00020E48" w:rsidP="00AC2601">
      <w:pPr>
        <w:numPr>
          <w:ilvl w:val="0"/>
          <w:numId w:val="17"/>
        </w:numPr>
        <w:spacing w:before="120" w:after="120"/>
        <w:ind w:left="357" w:hanging="357"/>
        <w:jc w:val="left"/>
        <w:rPr>
          <w:rFonts w:cs="Arial"/>
          <w:iCs/>
          <w:sz w:val="24"/>
        </w:rPr>
      </w:pPr>
      <w:r w:rsidRPr="007534B5">
        <w:rPr>
          <w:rFonts w:cs="Arial"/>
          <w:iCs/>
          <w:sz w:val="24"/>
        </w:rPr>
        <w:t xml:space="preserve">Wybrane dla programu wskaźniki produktu i rezultatu powiązane z celami szczegółowymi, cele pośrednie dotyczące wskaźników produktu oraz cele końcowe dotyczące wskaźników produktu i rezultatu, zgodnie z </w:t>
      </w:r>
      <w:r w:rsidR="007534B5">
        <w:rPr>
          <w:rFonts w:cs="Arial"/>
          <w:iCs/>
          <w:sz w:val="24"/>
        </w:rPr>
        <w:t>art.</w:t>
      </w:r>
      <w:r w:rsidRPr="007534B5">
        <w:rPr>
          <w:rFonts w:cs="Arial"/>
          <w:iCs/>
          <w:sz w:val="24"/>
        </w:rPr>
        <w:t xml:space="preserve"> 16 rozporządzenia ogólnego stanowią ramy wykonania programu.</w:t>
      </w:r>
    </w:p>
    <w:p w14:paraId="54B5D5CB" w14:textId="68AAB39D" w:rsidR="00020E48" w:rsidRPr="007534B5" w:rsidRDefault="00020E48" w:rsidP="00AC2601">
      <w:pPr>
        <w:numPr>
          <w:ilvl w:val="0"/>
          <w:numId w:val="17"/>
        </w:numPr>
        <w:spacing w:before="120" w:after="120"/>
        <w:ind w:left="357" w:hanging="357"/>
        <w:jc w:val="left"/>
        <w:rPr>
          <w:rFonts w:cs="Arial"/>
          <w:iCs/>
          <w:sz w:val="24"/>
        </w:rPr>
      </w:pPr>
      <w:r w:rsidRPr="007534B5">
        <w:rPr>
          <w:rFonts w:cs="Arial"/>
          <w:iCs/>
          <w:sz w:val="24"/>
        </w:rPr>
        <w:t xml:space="preserve">Monitorowanie postępu w osiąganiu celów programu jest prowadzone </w:t>
      </w:r>
      <w:r w:rsidR="00F825E4" w:rsidRPr="007534B5">
        <w:rPr>
          <w:rFonts w:cs="Arial"/>
          <w:iCs/>
          <w:sz w:val="24"/>
        </w:rPr>
        <w:br/>
      </w:r>
      <w:r w:rsidRPr="007534B5">
        <w:rPr>
          <w:rFonts w:cs="Arial"/>
          <w:iCs/>
          <w:sz w:val="24"/>
        </w:rPr>
        <w:t>w szczególności w oparciu o dane zgromadzone w CST2021, dane statystyki publicznej, dane administracyjne, wyniki analiz lub ewaluacji.</w:t>
      </w:r>
    </w:p>
    <w:p w14:paraId="5ED7B20C" w14:textId="5299017B" w:rsidR="00020E48" w:rsidRPr="007534B5" w:rsidRDefault="00020E48" w:rsidP="00AC2601">
      <w:pPr>
        <w:numPr>
          <w:ilvl w:val="0"/>
          <w:numId w:val="17"/>
        </w:numPr>
        <w:spacing w:before="120" w:after="120"/>
        <w:ind w:left="357" w:hanging="357"/>
        <w:jc w:val="left"/>
        <w:rPr>
          <w:rFonts w:cs="Arial"/>
          <w:iCs/>
          <w:sz w:val="24"/>
        </w:rPr>
      </w:pPr>
      <w:r w:rsidRPr="007534B5">
        <w:rPr>
          <w:rFonts w:cs="Arial"/>
          <w:iCs/>
          <w:sz w:val="24"/>
        </w:rPr>
        <w:t xml:space="preserve">IZ określa wartości docelowe (cele końcowe) na 2029 rok co do zasady dla wszystkich wskaźników kluczowych w programie - wskaźników produktu i rezultatu. </w:t>
      </w:r>
    </w:p>
    <w:p w14:paraId="13D66661" w14:textId="72B9333D" w:rsidR="00020E48" w:rsidRPr="007534B5" w:rsidRDefault="00020E48" w:rsidP="00AC2601">
      <w:pPr>
        <w:numPr>
          <w:ilvl w:val="0"/>
          <w:numId w:val="17"/>
        </w:numPr>
        <w:spacing w:before="120" w:after="120"/>
        <w:ind w:left="357" w:hanging="357"/>
        <w:jc w:val="left"/>
        <w:rPr>
          <w:rFonts w:cs="Arial"/>
          <w:iCs/>
          <w:sz w:val="24"/>
        </w:rPr>
      </w:pPr>
      <w:r w:rsidRPr="007534B5">
        <w:rPr>
          <w:rFonts w:cs="Arial"/>
          <w:iCs/>
          <w:sz w:val="24"/>
        </w:rPr>
        <w:t xml:space="preserve">Wartości docelowe, o których mowa w pkt 4, IZ zamieszcza w programie. </w:t>
      </w:r>
    </w:p>
    <w:p w14:paraId="23225FEC" w14:textId="2150F157" w:rsidR="00020E48" w:rsidRPr="007534B5" w:rsidRDefault="00020E48" w:rsidP="00AC2601">
      <w:pPr>
        <w:numPr>
          <w:ilvl w:val="0"/>
          <w:numId w:val="17"/>
        </w:numPr>
        <w:spacing w:before="120" w:after="120"/>
        <w:ind w:left="357" w:hanging="357"/>
        <w:jc w:val="left"/>
        <w:rPr>
          <w:rFonts w:cs="Arial"/>
          <w:iCs/>
          <w:sz w:val="24"/>
        </w:rPr>
      </w:pPr>
      <w:r w:rsidRPr="007534B5">
        <w:rPr>
          <w:rFonts w:cs="Arial"/>
          <w:iCs/>
          <w:sz w:val="24"/>
        </w:rPr>
        <w:lastRenderedPageBreak/>
        <w:t xml:space="preserve">Cele pośrednie na 2024 rok ustalane są tylko dla wskaźników produktu </w:t>
      </w:r>
      <w:r w:rsidR="00F825E4" w:rsidRPr="007534B5">
        <w:rPr>
          <w:rFonts w:cs="Arial"/>
          <w:iCs/>
          <w:sz w:val="24"/>
        </w:rPr>
        <w:br/>
      </w:r>
      <w:r w:rsidRPr="007534B5">
        <w:rPr>
          <w:rFonts w:cs="Arial"/>
          <w:iCs/>
          <w:sz w:val="24"/>
        </w:rPr>
        <w:t>i zamieszczane w programie.</w:t>
      </w:r>
    </w:p>
    <w:p w14:paraId="78C69B8D" w14:textId="45EF9E83" w:rsidR="00020E48" w:rsidRPr="007534B5" w:rsidRDefault="00020E48" w:rsidP="00AC2601">
      <w:pPr>
        <w:numPr>
          <w:ilvl w:val="0"/>
          <w:numId w:val="17"/>
        </w:numPr>
        <w:spacing w:before="120" w:after="120"/>
        <w:ind w:left="357" w:hanging="357"/>
        <w:jc w:val="left"/>
        <w:rPr>
          <w:rFonts w:cs="Arial"/>
          <w:iCs/>
          <w:sz w:val="24"/>
        </w:rPr>
      </w:pPr>
      <w:r w:rsidRPr="007534B5">
        <w:rPr>
          <w:rFonts w:cs="Arial"/>
          <w:iCs/>
          <w:sz w:val="24"/>
        </w:rPr>
        <w:t>Monitorowanie postępu w realizacji wskaźników z LWK 2021 oparte jest o dane zagregowane z poziomu projektów, pozyskiwane z</w:t>
      </w:r>
      <w:r w:rsidR="002C0D03">
        <w:rPr>
          <w:rFonts w:cs="Arial"/>
          <w:iCs/>
          <w:sz w:val="24"/>
        </w:rPr>
        <w:t xml:space="preserve"> </w:t>
      </w:r>
      <w:r w:rsidRPr="007534B5">
        <w:rPr>
          <w:rFonts w:cs="Arial"/>
          <w:iCs/>
          <w:sz w:val="24"/>
        </w:rPr>
        <w:t xml:space="preserve">CST2021, obejmujące wartości osiągnięte wykazane w kolejnych zatwierdzonych wnioskach o płatność oraz dane zawarte w zatwierdzonych formularzach monitorowania uczestników projektów. Wartości dotyczące rezultatów długoterminowych wykazywane są co do zasady na podstawie badań ewaluacyjnych, które prowadzone są w oparciu m.in. o dane uczestników projektów (patrz sekcja 3.3.6) lub danych administracyjnych. </w:t>
      </w:r>
    </w:p>
    <w:p w14:paraId="764A609D" w14:textId="57A94FF9" w:rsidR="00020E48" w:rsidRPr="007534B5" w:rsidRDefault="00020E48" w:rsidP="00AC2601">
      <w:pPr>
        <w:numPr>
          <w:ilvl w:val="0"/>
          <w:numId w:val="17"/>
        </w:numPr>
        <w:spacing w:before="120" w:after="120"/>
        <w:ind w:left="357" w:hanging="357"/>
        <w:jc w:val="left"/>
        <w:rPr>
          <w:rFonts w:cs="Arial"/>
          <w:iCs/>
          <w:sz w:val="24"/>
        </w:rPr>
      </w:pPr>
      <w:r w:rsidRPr="007534B5">
        <w:rPr>
          <w:rFonts w:cs="Arial"/>
          <w:iCs/>
          <w:sz w:val="24"/>
        </w:rPr>
        <w:t>Oprócz wartości docelowej, dla wskaźników rezultatu w programie należy określić wartość odniesienia. Powinna ona wynikać z najnowszych dostępnych danych lub innych uznanych za odpowiednie źródeł informacji. Wartość odniesienia to wartość opierająca się na danych z podobnych istniejących lub wcześniejszych interwencji.</w:t>
      </w:r>
    </w:p>
    <w:p w14:paraId="1E69528F" w14:textId="156DEE28" w:rsidR="00020E48" w:rsidRPr="007534B5" w:rsidRDefault="00020E48" w:rsidP="00AC2601">
      <w:pPr>
        <w:numPr>
          <w:ilvl w:val="0"/>
          <w:numId w:val="17"/>
        </w:numPr>
        <w:spacing w:before="120" w:after="120"/>
        <w:ind w:left="357" w:hanging="357"/>
        <w:jc w:val="left"/>
        <w:rPr>
          <w:rFonts w:cs="Arial"/>
          <w:iCs/>
          <w:sz w:val="24"/>
        </w:rPr>
      </w:pPr>
      <w:r w:rsidRPr="007534B5">
        <w:rPr>
          <w:rFonts w:cs="Arial"/>
          <w:iCs/>
          <w:sz w:val="24"/>
        </w:rPr>
        <w:t>Osiągnięte wartości wskaźników sprawozdawane we wnioskach o płatność odnoszą się do stanu rzeczywistego i efektów faktycznie osiągniętych.</w:t>
      </w:r>
    </w:p>
    <w:p w14:paraId="4991049A" w14:textId="3D3B1059" w:rsidR="00020E48" w:rsidRPr="007534B5" w:rsidRDefault="00020E48" w:rsidP="00AC2601">
      <w:pPr>
        <w:numPr>
          <w:ilvl w:val="0"/>
          <w:numId w:val="17"/>
        </w:numPr>
        <w:spacing w:before="120" w:after="120"/>
        <w:ind w:left="357" w:hanging="357"/>
        <w:jc w:val="left"/>
        <w:rPr>
          <w:rFonts w:cs="Arial"/>
          <w:iCs/>
          <w:sz w:val="24"/>
        </w:rPr>
      </w:pPr>
      <w:r w:rsidRPr="007534B5">
        <w:rPr>
          <w:rFonts w:cs="Arial"/>
          <w:iCs/>
          <w:sz w:val="24"/>
        </w:rPr>
        <w:t xml:space="preserve">Wartości kumulatywne wskaźników wykazane w danym wniosku o płatność, odnoszące się do danych osobowych uczestników i danych podmiotów zawartych </w:t>
      </w:r>
      <w:r w:rsidR="00F825E4" w:rsidRPr="007534B5">
        <w:rPr>
          <w:rFonts w:cs="Arial"/>
          <w:iCs/>
          <w:sz w:val="24"/>
        </w:rPr>
        <w:br/>
      </w:r>
      <w:r w:rsidRPr="007534B5">
        <w:rPr>
          <w:rFonts w:cs="Arial"/>
          <w:iCs/>
          <w:sz w:val="24"/>
        </w:rPr>
        <w:t>w SL2021</w:t>
      </w:r>
      <w:r w:rsidR="00EC697A">
        <w:rPr>
          <w:rFonts w:cs="Arial"/>
          <w:iCs/>
          <w:sz w:val="24"/>
        </w:rPr>
        <w:t xml:space="preserve"> Projekty</w:t>
      </w:r>
      <w:r w:rsidRPr="007534B5">
        <w:rPr>
          <w:rFonts w:cs="Arial"/>
          <w:iCs/>
          <w:sz w:val="24"/>
        </w:rPr>
        <w:t>, są zgodne z danymi zawartymi w formularzu monitorowania SM EFS wg stanu monitorowania na dzień będący końcową datą okresu za jaki składany jest dany wniosek</w:t>
      </w:r>
      <w:r w:rsidRPr="007534B5" w:rsidDel="008E688A">
        <w:rPr>
          <w:rFonts w:cs="Arial"/>
          <w:iCs/>
          <w:sz w:val="24"/>
        </w:rPr>
        <w:t xml:space="preserve"> </w:t>
      </w:r>
      <w:r w:rsidRPr="007534B5">
        <w:rPr>
          <w:rFonts w:cs="Arial"/>
          <w:iCs/>
          <w:sz w:val="24"/>
        </w:rPr>
        <w:t>o płatność.</w:t>
      </w:r>
    </w:p>
    <w:p w14:paraId="5B6A5AD1" w14:textId="6F4B55B5" w:rsidR="00020E48" w:rsidRPr="007534B5" w:rsidRDefault="00020E48" w:rsidP="00AC2601">
      <w:pPr>
        <w:numPr>
          <w:ilvl w:val="0"/>
          <w:numId w:val="17"/>
        </w:numPr>
        <w:spacing w:before="120" w:after="120"/>
        <w:ind w:left="357" w:hanging="357"/>
        <w:jc w:val="left"/>
        <w:rPr>
          <w:rFonts w:cs="Arial"/>
          <w:iCs/>
          <w:sz w:val="24"/>
        </w:rPr>
      </w:pPr>
      <w:r w:rsidRPr="007534B5">
        <w:rPr>
          <w:rFonts w:cs="Arial"/>
          <w:iCs/>
          <w:sz w:val="24"/>
        </w:rPr>
        <w:t xml:space="preserve">W przypadku podjęcia przez IZ programem regionalnym decyzji o wykorzystaniu LSI, IZ zapewnia wprowadzenie danych dotyczących uczestników oraz wskaźników kluczowych do CST2021 (zgodnie z Wytycznymi </w:t>
      </w:r>
      <w:r w:rsidR="0006490D">
        <w:rPr>
          <w:rFonts w:cs="Arial"/>
          <w:iCs/>
          <w:sz w:val="24"/>
        </w:rPr>
        <w:t>dotyczącymi</w:t>
      </w:r>
      <w:r w:rsidRPr="007534B5">
        <w:rPr>
          <w:rFonts w:cs="Arial"/>
          <w:iCs/>
          <w:sz w:val="24"/>
        </w:rPr>
        <w:t xml:space="preserve"> warunków gromadzenia i przekazywania danych w postaci elektronicznej na lata 2021-2027). </w:t>
      </w:r>
    </w:p>
    <w:p w14:paraId="1A2AD9B9" w14:textId="3A1E7250" w:rsidR="00020E48" w:rsidRPr="007534B5" w:rsidRDefault="00020E48" w:rsidP="00AC2601">
      <w:pPr>
        <w:numPr>
          <w:ilvl w:val="0"/>
          <w:numId w:val="17"/>
        </w:numPr>
        <w:spacing w:before="120" w:after="120"/>
        <w:ind w:left="357" w:hanging="357"/>
        <w:jc w:val="left"/>
        <w:rPr>
          <w:rFonts w:cs="Arial"/>
          <w:iCs/>
          <w:sz w:val="24"/>
        </w:rPr>
      </w:pPr>
      <w:r w:rsidRPr="007534B5">
        <w:rPr>
          <w:rFonts w:cs="Arial"/>
          <w:iCs/>
          <w:sz w:val="24"/>
        </w:rPr>
        <w:t xml:space="preserve">IZ prowadzi monitorowanie postępu rzeczowego programu, na wszystkich poziomach wdrażania programu, równolegle z analizą postępu finansowego, mając na uwadze rozwiązania przyjęte w zakresie konstrukcji wskaźników w programie (zgodnie z rozporządzeniem ogólnym art. 16 oraz art. 17 rozporządzenia EFS+) oraz </w:t>
      </w:r>
      <w:r w:rsidRPr="007534B5">
        <w:rPr>
          <w:rFonts w:cs="Arial"/>
          <w:iCs/>
          <w:sz w:val="24"/>
        </w:rPr>
        <w:lastRenderedPageBreak/>
        <w:t>zakres sprawozdawania z postępów w realizacji programu (art. 42 i art. 43 rozporządzenia ogólnego).</w:t>
      </w:r>
    </w:p>
    <w:p w14:paraId="78EF40DB" w14:textId="3912319A" w:rsidR="00020E48" w:rsidRPr="007534B5" w:rsidRDefault="00020E48" w:rsidP="00AC2601">
      <w:pPr>
        <w:numPr>
          <w:ilvl w:val="0"/>
          <w:numId w:val="17"/>
        </w:numPr>
        <w:spacing w:before="120" w:after="120"/>
        <w:ind w:left="357" w:hanging="357"/>
        <w:jc w:val="left"/>
        <w:rPr>
          <w:rFonts w:cs="Arial"/>
          <w:iCs/>
          <w:sz w:val="24"/>
        </w:rPr>
      </w:pPr>
      <w:r w:rsidRPr="007534B5">
        <w:rPr>
          <w:rFonts w:cs="Arial"/>
          <w:iCs/>
          <w:sz w:val="24"/>
        </w:rPr>
        <w:t xml:space="preserve">Dane na temat postępu w osiąganiu wskaźników programu są raportowane </w:t>
      </w:r>
      <w:r w:rsidR="00F825E4" w:rsidRPr="007534B5">
        <w:rPr>
          <w:rFonts w:cs="Arial"/>
          <w:iCs/>
          <w:sz w:val="24"/>
        </w:rPr>
        <w:br/>
      </w:r>
      <w:r w:rsidRPr="007534B5">
        <w:rPr>
          <w:rFonts w:cs="Arial"/>
          <w:iCs/>
          <w:sz w:val="24"/>
        </w:rPr>
        <w:t>w ramach systemu sprawozdawczości oraz przedstawiane członkom Komitetu Monitorującego zgodnie z art. 40 rozporządzenia ogólnego.</w:t>
      </w:r>
    </w:p>
    <w:p w14:paraId="0D9809AC" w14:textId="43BC84EF" w:rsidR="00020E48" w:rsidRPr="007534B5" w:rsidRDefault="009C4A99" w:rsidP="0006490D">
      <w:pPr>
        <w:pStyle w:val="Nagwek2"/>
        <w:numPr>
          <w:ilvl w:val="0"/>
          <w:numId w:val="0"/>
        </w:numPr>
        <w:tabs>
          <w:tab w:val="left" w:pos="576"/>
        </w:tabs>
        <w:spacing w:after="120"/>
        <w:ind w:left="578" w:hanging="578"/>
        <w:jc w:val="both"/>
        <w:rPr>
          <w:sz w:val="28"/>
        </w:rPr>
      </w:pPr>
      <w:bookmarkStart w:id="169" w:name="_Toc86315142"/>
      <w:bookmarkStart w:id="170" w:name="_Toc106196815"/>
      <w:r w:rsidRPr="007534B5">
        <w:rPr>
          <w:sz w:val="28"/>
        </w:rPr>
        <w:t xml:space="preserve">Podrozdział 3.2. </w:t>
      </w:r>
      <w:r w:rsidR="00020E48" w:rsidRPr="007534B5">
        <w:rPr>
          <w:sz w:val="28"/>
        </w:rPr>
        <w:t>Typologia wskaźników</w:t>
      </w:r>
      <w:bookmarkEnd w:id="169"/>
      <w:bookmarkEnd w:id="170"/>
      <w:r w:rsidR="00020E48" w:rsidRPr="007534B5">
        <w:rPr>
          <w:sz w:val="28"/>
        </w:rPr>
        <w:t xml:space="preserve"> </w:t>
      </w:r>
    </w:p>
    <w:p w14:paraId="1CB7C58E" w14:textId="77777777" w:rsidR="00020E48" w:rsidRPr="007534B5" w:rsidRDefault="00020E48" w:rsidP="00AC2601">
      <w:pPr>
        <w:pStyle w:val="Akapitzlist"/>
        <w:numPr>
          <w:ilvl w:val="0"/>
          <w:numId w:val="18"/>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Wskaźniki są głównym narzędziem służącym do monitorowania postępu w realizacji założonych działań i celów programu lub projektu. Wskaźniki odnoszą się zarówno do produktów, jak i rezultatów. W przypadku projektów EFS+, stosowana jest następująca typologia wskaźników:</w:t>
      </w:r>
    </w:p>
    <w:p w14:paraId="5122A9A8" w14:textId="0A05AFA0" w:rsidR="00020E48" w:rsidRPr="007534B5" w:rsidRDefault="00020E48" w:rsidP="00AC2601">
      <w:pPr>
        <w:pStyle w:val="Akapitzlist"/>
        <w:numPr>
          <w:ilvl w:val="1"/>
          <w:numId w:val="18"/>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 xml:space="preserve">wskaźniki finansowe – odnoszą się do wydatków planowanych i poniesionych </w:t>
      </w:r>
      <w:r w:rsidR="00F825E4" w:rsidRPr="007534B5">
        <w:rPr>
          <w:rFonts w:ascii="Arial" w:hAnsi="Arial" w:cs="Arial"/>
          <w:iCs/>
          <w:sz w:val="24"/>
          <w:szCs w:val="24"/>
        </w:rPr>
        <w:br/>
      </w:r>
      <w:r w:rsidRPr="007534B5">
        <w:rPr>
          <w:rFonts w:ascii="Arial" w:hAnsi="Arial" w:cs="Arial"/>
          <w:iCs/>
          <w:sz w:val="24"/>
          <w:szCs w:val="24"/>
        </w:rPr>
        <w:t xml:space="preserve">w ramach celu szczegółowego. Ten rodzaj wskaźników nie jest przedmiotem niniejszych wytycznych;  </w:t>
      </w:r>
    </w:p>
    <w:p w14:paraId="39D38067" w14:textId="77777777" w:rsidR="00020E48" w:rsidRPr="007534B5" w:rsidRDefault="00020E48" w:rsidP="00AC2601">
      <w:pPr>
        <w:pStyle w:val="Akapitzlist"/>
        <w:numPr>
          <w:ilvl w:val="1"/>
          <w:numId w:val="18"/>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wskaźniki produktu – mierzą wielkość i pokazują charakter oferowanego wsparcia lub grupę docelową objętą wsparciem w programie lub projekcie. Produkt stanowi wszystko, co zostało uzyskane w wyniku działań współfinansowanych z EFS+.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01F1B841" w14:textId="0935F7FC" w:rsidR="00020E48" w:rsidRPr="007534B5" w:rsidRDefault="00020E48" w:rsidP="00AC2601">
      <w:pPr>
        <w:pStyle w:val="Akapitzlist"/>
        <w:numPr>
          <w:ilvl w:val="1"/>
          <w:numId w:val="18"/>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 xml:space="preserve">wskaźniki rezultatu – dotyczą oczekiwanych efektów działań współfinansowanych </w:t>
      </w:r>
      <w:r w:rsidRPr="007534B5">
        <w:rPr>
          <w:rFonts w:ascii="Arial" w:hAnsi="Arial" w:cs="Arial"/>
          <w:iCs/>
          <w:sz w:val="24"/>
          <w:szCs w:val="24"/>
        </w:rPr>
        <w:br/>
        <w:t xml:space="preserve">z EFS+. W odniesieniu do osób lub podmiotów, określają efekt w postaci zmiany sytuacji w momencie pomiaru w stosunku do sytuacji w momencie rozpoczęcia udziału w projekcie, np. w odniesieniu do poprawy statusu uczestnika na rynku pracy. W celu ograniczenia wpływu czynników zewnętrznych na wartość wskaźnika rezultatu, powinien on być jak najbliżej powiązany z działaniami wdrażanymi w ramach odpowiedniego celu szczegółowego. Oznacza to, </w:t>
      </w:r>
      <w:r w:rsidR="00F825E4" w:rsidRPr="007534B5">
        <w:rPr>
          <w:rFonts w:ascii="Arial" w:hAnsi="Arial" w:cs="Arial"/>
          <w:iCs/>
          <w:sz w:val="24"/>
          <w:szCs w:val="24"/>
        </w:rPr>
        <w:br/>
      </w:r>
      <w:r w:rsidRPr="007534B5">
        <w:rPr>
          <w:rFonts w:ascii="Arial" w:hAnsi="Arial" w:cs="Arial"/>
          <w:iCs/>
          <w:sz w:val="24"/>
          <w:szCs w:val="24"/>
        </w:rPr>
        <w:t xml:space="preserve">że wskaźnik rezultatu obrazuje efekt wsparcia udzielonego danej osobie lub </w:t>
      </w:r>
      <w:r w:rsidRPr="007534B5">
        <w:rPr>
          <w:rFonts w:ascii="Arial" w:hAnsi="Arial" w:cs="Arial"/>
          <w:iCs/>
          <w:sz w:val="24"/>
          <w:szCs w:val="24"/>
        </w:rPr>
        <w:lastRenderedPageBreak/>
        <w:t>podmiotowi i nie obejmuje efektów dotyczących grupy uczestników lub podmiotów, która nie otrzymała wsparcia. Wartości docelowe wskaźników rezultatu określane są na poziomie celu szczegółowego. Wyróżnia się dwa typy wskaźników rezultatu:</w:t>
      </w:r>
    </w:p>
    <w:p w14:paraId="31363802" w14:textId="4E04C457" w:rsidR="00020E48" w:rsidRPr="007534B5" w:rsidRDefault="00020E48" w:rsidP="00AC2601">
      <w:pPr>
        <w:pStyle w:val="Akapitzlist"/>
        <w:numPr>
          <w:ilvl w:val="2"/>
          <w:numId w:val="18"/>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wskaźniki rezultatu bezpośredniego – odnoszą się do sytuacji bezpośrednio po zakończeniu wsparcia, tj. w przypadku osób lub podmiotów – do 4 tygodni od zakończenia udziału przez uczestnika lub podmiot obejmowany wsparciem w projekcie, o ile definicja wskaźnika nie wskazuje innego okresu,</w:t>
      </w:r>
    </w:p>
    <w:p w14:paraId="080F6685" w14:textId="77777777" w:rsidR="00020E48" w:rsidRPr="007534B5" w:rsidRDefault="00020E48" w:rsidP="00AC2601">
      <w:pPr>
        <w:pStyle w:val="Akapitzlist"/>
        <w:numPr>
          <w:ilvl w:val="2"/>
          <w:numId w:val="18"/>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wskaźniki rezultatu długoterminowego – dotyczą efektów wsparcia osiągniętych w dłuższym okresie od zakończenia wsparcia. W przypadku uczestników, wskaźniki te odnoszą się do ich sytuacji po upływie co najmniej 4 tygodni. W LWK 2021 w zakresie wskaźników wspólnych stosuje się okres sześciu miesięcy. W przypadku niektórych wskaźników kluczowych, ze względu na specyfikę wsparcia i oczekiwaną zmianę jakościową, przyjęto dłuższy okres.</w:t>
      </w:r>
    </w:p>
    <w:p w14:paraId="51DCB2DD" w14:textId="77777777" w:rsidR="00020E48" w:rsidRPr="007534B5" w:rsidRDefault="00020E48" w:rsidP="00AC2601">
      <w:pPr>
        <w:pStyle w:val="Akapitzlist"/>
        <w:numPr>
          <w:ilvl w:val="0"/>
          <w:numId w:val="18"/>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W załączniku I do rozporządzenia EFS+ wskazano zestaw wspólnych wskaźników produktu i rezultatu</w:t>
      </w:r>
      <w:r w:rsidRPr="007534B5">
        <w:rPr>
          <w:rFonts w:ascii="Arial" w:hAnsi="Arial" w:cs="Arial"/>
          <w:b/>
          <w:iCs/>
          <w:sz w:val="24"/>
          <w:szCs w:val="24"/>
        </w:rPr>
        <w:t xml:space="preserve"> </w:t>
      </w:r>
      <w:r w:rsidRPr="007534B5">
        <w:rPr>
          <w:rFonts w:ascii="Arial" w:hAnsi="Arial" w:cs="Arial"/>
          <w:iCs/>
          <w:sz w:val="24"/>
          <w:szCs w:val="24"/>
        </w:rPr>
        <w:t xml:space="preserve">(dalej: wskaźniki wspólne), które są monitorowane we wszystkich programach współfinansowanych z EFS+ w każdym państwie członkowskim. </w:t>
      </w:r>
    </w:p>
    <w:p w14:paraId="1AC6AB1E" w14:textId="27ED09BC" w:rsidR="00020E48" w:rsidRPr="007534B5" w:rsidRDefault="00020E48" w:rsidP="00AC2601">
      <w:pPr>
        <w:pStyle w:val="Akapitzlist"/>
        <w:numPr>
          <w:ilvl w:val="0"/>
          <w:numId w:val="18"/>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 xml:space="preserve">Głównym źródłem danych do monitorowania wskaźników wspólnych na poziomie programu są dane uczestników projektów. Wskaźniki mogą być też mierzone za pomocą wiarygodnych szacunków, co zostało opisane w sekcji 3.3.5 oraz – </w:t>
      </w:r>
      <w:r w:rsidRPr="007534B5">
        <w:rPr>
          <w:rFonts w:ascii="Arial" w:hAnsi="Arial" w:cs="Arial"/>
          <w:iCs/>
          <w:sz w:val="24"/>
          <w:szCs w:val="24"/>
        </w:rPr>
        <w:br/>
        <w:t>w przypadku wskaźników rezultatu długoterminowego –  za pomocą ewaluacji lub danych administracyjnych.</w:t>
      </w:r>
    </w:p>
    <w:p w14:paraId="529F67C7" w14:textId="4B9B39C1" w:rsidR="00020E48" w:rsidRPr="007534B5" w:rsidRDefault="00020E48" w:rsidP="00AC2601">
      <w:pPr>
        <w:pStyle w:val="Akapitzlist"/>
        <w:numPr>
          <w:ilvl w:val="0"/>
          <w:numId w:val="18"/>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 xml:space="preserve">Dla programów współfinansowanych z EFS+ została opracowana LWK 2021 zawierająca listę, sygnatury i definicje wskaźników kluczowych. LWK 2021 zawiera, poza wskaźnikami wspólnymi z rozporządzenia EFS+, również zestaw innych wskaźników przypisanych danemu celowi szczegółowemu i odnoszących się do danego rodzaju wsparcia lub grupy docelowej. LWK 2021 zapewnia monitorowanie we wszystkich programach minimalnego zestawu wskaźników, który uwzględnia </w:t>
      </w:r>
      <w:r w:rsidRPr="007534B5">
        <w:rPr>
          <w:rFonts w:ascii="Arial" w:hAnsi="Arial" w:cs="Arial"/>
          <w:iCs/>
          <w:sz w:val="24"/>
          <w:szCs w:val="24"/>
        </w:rPr>
        <w:lastRenderedPageBreak/>
        <w:t>kluczowe obszary i grupy docelowe wymagające wsparcia w całym kraju. LWK 2021 dla działań EFS+ wdrażanych regionalnie stanowi osobny dokument, niezależny od niniejszych wytycznych.</w:t>
      </w:r>
    </w:p>
    <w:p w14:paraId="485D1AE1" w14:textId="1D036D65" w:rsidR="00020E48" w:rsidRPr="007534B5" w:rsidRDefault="00020E48" w:rsidP="00AC2601">
      <w:pPr>
        <w:pStyle w:val="Akapitzlist"/>
        <w:numPr>
          <w:ilvl w:val="0"/>
          <w:numId w:val="18"/>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LWK 2021 dla EFS+ obejmuje również wskaźniki monitorowania programu Fundusze Europejskie dla Rozwoju Społecznego 2021-2027 (FERS). Ze względu na specyfikę wsparcia oraz możliwość wykorzystania jedynie w FERS, wskaźniki te oraz ich definicje ujęte są w osobnym dokumencie opracowanym dla tego programu.</w:t>
      </w:r>
    </w:p>
    <w:p w14:paraId="571E7F1A" w14:textId="39301A17" w:rsidR="00020E48" w:rsidRPr="007534B5" w:rsidRDefault="009C4A99" w:rsidP="0006490D">
      <w:pPr>
        <w:pStyle w:val="Nagwek2"/>
        <w:numPr>
          <w:ilvl w:val="0"/>
          <w:numId w:val="0"/>
        </w:numPr>
        <w:tabs>
          <w:tab w:val="left" w:pos="0"/>
        </w:tabs>
        <w:spacing w:after="120"/>
        <w:jc w:val="left"/>
        <w:rPr>
          <w:sz w:val="28"/>
        </w:rPr>
      </w:pPr>
      <w:bookmarkStart w:id="171" w:name="_Toc86315143"/>
      <w:bookmarkStart w:id="172" w:name="_Toc106196816"/>
      <w:r w:rsidRPr="007534B5">
        <w:rPr>
          <w:sz w:val="28"/>
        </w:rPr>
        <w:t xml:space="preserve">Podrozdział 3.3. </w:t>
      </w:r>
      <w:r w:rsidR="00020E48" w:rsidRPr="007534B5">
        <w:rPr>
          <w:sz w:val="28"/>
        </w:rPr>
        <w:t>Szczegółowe zasady dotyczące monitorowania wskaźników</w:t>
      </w:r>
      <w:bookmarkEnd w:id="171"/>
      <w:bookmarkEnd w:id="172"/>
      <w:r w:rsidR="00020E48" w:rsidRPr="007534B5">
        <w:rPr>
          <w:sz w:val="28"/>
        </w:rPr>
        <w:t xml:space="preserve"> </w:t>
      </w:r>
    </w:p>
    <w:p w14:paraId="47FEE967" w14:textId="5701786E" w:rsidR="00020E48" w:rsidRPr="007534B5" w:rsidRDefault="009C4A99" w:rsidP="0006490D">
      <w:pPr>
        <w:pStyle w:val="Nagwek3"/>
        <w:numPr>
          <w:ilvl w:val="0"/>
          <w:numId w:val="0"/>
        </w:numPr>
        <w:tabs>
          <w:tab w:val="left" w:pos="0"/>
        </w:tabs>
        <w:spacing w:after="120"/>
        <w:jc w:val="both"/>
        <w:rPr>
          <w:iCs/>
          <w:sz w:val="24"/>
          <w:szCs w:val="24"/>
        </w:rPr>
      </w:pPr>
      <w:bookmarkStart w:id="173" w:name="_Toc86315144"/>
      <w:bookmarkStart w:id="174" w:name="_Toc106196817"/>
      <w:r w:rsidRPr="007534B5">
        <w:rPr>
          <w:iCs/>
          <w:sz w:val="24"/>
          <w:szCs w:val="24"/>
        </w:rPr>
        <w:t xml:space="preserve">Sekcja 3.3.1. </w:t>
      </w:r>
      <w:r w:rsidR="00020E48" w:rsidRPr="007534B5">
        <w:rPr>
          <w:iCs/>
          <w:sz w:val="24"/>
          <w:szCs w:val="24"/>
        </w:rPr>
        <w:t>Definicja uczestnika i podmiotu objętego wsparciem</w:t>
      </w:r>
      <w:bookmarkEnd w:id="173"/>
      <w:bookmarkEnd w:id="174"/>
    </w:p>
    <w:p w14:paraId="194CEFE8" w14:textId="33EE8C2E" w:rsidR="00020E48" w:rsidRPr="007534B5" w:rsidRDefault="00020E48" w:rsidP="00AC2601">
      <w:pPr>
        <w:pStyle w:val="Akapitzlist"/>
        <w:numPr>
          <w:ilvl w:val="0"/>
          <w:numId w:val="19"/>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Uczestnikiem projektu jest osoba fizyczna, bez względu na wiek, bezpośrednio korzystająca z 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w:t>
      </w:r>
      <w:r w:rsidR="00F825E4" w:rsidRPr="007534B5">
        <w:rPr>
          <w:rFonts w:ascii="Arial" w:hAnsi="Arial" w:cs="Arial"/>
          <w:iCs/>
          <w:sz w:val="24"/>
          <w:szCs w:val="24"/>
        </w:rPr>
        <w:br/>
      </w:r>
      <w:r w:rsidRPr="007534B5">
        <w:rPr>
          <w:rFonts w:ascii="Arial" w:hAnsi="Arial" w:cs="Arial"/>
          <w:iCs/>
          <w:sz w:val="24"/>
          <w:szCs w:val="24"/>
        </w:rPr>
        <w:t>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 zatrudnienia</w:t>
      </w:r>
      <w:r w:rsidRPr="007534B5">
        <w:rPr>
          <w:rStyle w:val="Odwoanieprzypisudolnego"/>
          <w:rFonts w:ascii="Arial" w:hAnsi="Arial" w:cs="Arial"/>
          <w:iCs/>
          <w:sz w:val="24"/>
          <w:szCs w:val="24"/>
        </w:rPr>
        <w:footnoteReference w:id="10"/>
      </w:r>
      <w:r w:rsidRPr="007534B5">
        <w:rPr>
          <w:rFonts w:ascii="Arial" w:hAnsi="Arial" w:cs="Arial"/>
          <w:iCs/>
          <w:sz w:val="24"/>
          <w:szCs w:val="24"/>
        </w:rPr>
        <w:t xml:space="preserve">). </w:t>
      </w:r>
    </w:p>
    <w:p w14:paraId="379C68CE" w14:textId="0C7B9889" w:rsidR="00020E48" w:rsidRPr="007534B5" w:rsidRDefault="00020E48" w:rsidP="00AC2601">
      <w:pPr>
        <w:pStyle w:val="Akapitzlist"/>
        <w:numPr>
          <w:ilvl w:val="0"/>
          <w:numId w:val="19"/>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Podmioty  korzystające bezpośrednio ze wsparcia EFS+ to podmioty, które ta interwencja ma na celu wesprzeć</w:t>
      </w:r>
      <w:r w:rsidR="007534B5">
        <w:rPr>
          <w:rFonts w:ascii="Arial" w:hAnsi="Arial" w:cs="Arial"/>
          <w:iCs/>
          <w:sz w:val="24"/>
          <w:szCs w:val="24"/>
        </w:rPr>
        <w:t>.</w:t>
      </w:r>
      <w:r w:rsidRPr="007534B5">
        <w:rPr>
          <w:rFonts w:ascii="Arial" w:hAnsi="Arial" w:cs="Arial"/>
          <w:iCs/>
          <w:sz w:val="24"/>
          <w:szCs w:val="24"/>
        </w:rPr>
        <w:t xml:space="preserve"> Wsparciem bezpośrednim dla podmiotu jest wsparcie realizowane na rzecz jego funkcjonowania (np. w formie stworzenia dodatkowego miejsca pracy, wprowadzenia zmiany jakościowej w jego funkcjonowaniu, oddelegowania pracownika przez pracodawcę na szkolenie/staż </w:t>
      </w:r>
      <w:r w:rsidRPr="007534B5">
        <w:rPr>
          <w:rFonts w:ascii="Arial" w:hAnsi="Arial" w:cs="Arial"/>
          <w:iCs/>
          <w:sz w:val="24"/>
          <w:szCs w:val="24"/>
        </w:rPr>
        <w:lastRenderedPageBreak/>
        <w:t>zagraniczny) lub promowania zmiany organizacyjnej i innowacji w tym podmiocie. Wsparciem bezpośrednim dla danego podmiotu nie jest przeszkolenie lub inna forma wsparcia jego pracownika w sytuacji, gdy nie wynika to z potrzeb tego podmiotu (np. pracownik zgłasza się na szkolenie z własnej inicjatywy). Podmioty będące beneficjentami nie są co do zasady wykazywane jako podmioty objęte wsparciem oraz we wskaźnikach produktu i rezultatu, jeśli nie są adresatami wsparcia bezpośredniego.</w:t>
      </w:r>
    </w:p>
    <w:p w14:paraId="066D724B" w14:textId="51EC813D" w:rsidR="00020E48" w:rsidRPr="007534B5" w:rsidRDefault="009C4A99" w:rsidP="0006490D">
      <w:pPr>
        <w:pStyle w:val="Nagwek3"/>
        <w:numPr>
          <w:ilvl w:val="0"/>
          <w:numId w:val="0"/>
        </w:numPr>
        <w:tabs>
          <w:tab w:val="left" w:pos="0"/>
        </w:tabs>
        <w:spacing w:after="120"/>
        <w:jc w:val="both"/>
        <w:rPr>
          <w:iCs/>
          <w:sz w:val="24"/>
          <w:szCs w:val="24"/>
        </w:rPr>
      </w:pPr>
      <w:bookmarkStart w:id="175" w:name="_Toc86315145"/>
      <w:bookmarkStart w:id="176" w:name="_Toc106196818"/>
      <w:r w:rsidRPr="007534B5">
        <w:rPr>
          <w:iCs/>
          <w:sz w:val="24"/>
          <w:szCs w:val="24"/>
        </w:rPr>
        <w:t xml:space="preserve">Sekcja 3.3.2. </w:t>
      </w:r>
      <w:r w:rsidR="00020E48" w:rsidRPr="007534B5">
        <w:rPr>
          <w:iCs/>
          <w:sz w:val="24"/>
          <w:szCs w:val="24"/>
        </w:rPr>
        <w:t>Zasady dotyczące doboru wskaźników w projekcie</w:t>
      </w:r>
      <w:bookmarkEnd w:id="175"/>
      <w:bookmarkEnd w:id="176"/>
    </w:p>
    <w:p w14:paraId="2FC6575A" w14:textId="77C757C0" w:rsidR="00020E48" w:rsidRPr="007534B5" w:rsidRDefault="00020E48" w:rsidP="00AC2601">
      <w:pPr>
        <w:pStyle w:val="Akapitzlist"/>
        <w:numPr>
          <w:ilvl w:val="0"/>
          <w:numId w:val="20"/>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Wskaźniki stanowią część </w:t>
      </w:r>
      <w:r w:rsidR="002C0D03">
        <w:rPr>
          <w:rFonts w:ascii="Arial" w:hAnsi="Arial" w:cs="Arial"/>
          <w:iCs/>
          <w:sz w:val="24"/>
          <w:szCs w:val="24"/>
        </w:rPr>
        <w:t xml:space="preserve">projektu. Co do zasady </w:t>
      </w:r>
      <w:r w:rsidRPr="007534B5">
        <w:rPr>
          <w:rFonts w:ascii="Arial" w:hAnsi="Arial" w:cs="Arial"/>
          <w:iCs/>
          <w:sz w:val="24"/>
          <w:szCs w:val="24"/>
        </w:rPr>
        <w:t>określane są na poziomie wniosku o dofinansowanie</w:t>
      </w:r>
      <w:r w:rsidR="002C0D03">
        <w:rPr>
          <w:rFonts w:ascii="Arial" w:hAnsi="Arial" w:cs="Arial"/>
          <w:iCs/>
          <w:sz w:val="24"/>
          <w:szCs w:val="24"/>
        </w:rPr>
        <w:t>,</w:t>
      </w:r>
      <w:r w:rsidRPr="007534B5">
        <w:rPr>
          <w:rFonts w:ascii="Arial" w:hAnsi="Arial" w:cs="Arial"/>
          <w:iCs/>
          <w:sz w:val="24"/>
          <w:szCs w:val="24"/>
        </w:rPr>
        <w:t xml:space="preserve"> w któr</w:t>
      </w:r>
      <w:r w:rsidR="002C0D03">
        <w:rPr>
          <w:rFonts w:ascii="Arial" w:hAnsi="Arial" w:cs="Arial"/>
          <w:iCs/>
          <w:sz w:val="24"/>
          <w:szCs w:val="24"/>
        </w:rPr>
        <w:t>ym</w:t>
      </w:r>
      <w:r w:rsidRPr="007534B5">
        <w:rPr>
          <w:rFonts w:ascii="Arial" w:hAnsi="Arial" w:cs="Arial"/>
          <w:iCs/>
          <w:sz w:val="24"/>
          <w:szCs w:val="24"/>
        </w:rPr>
        <w:t xml:space="preserve"> beneficjent ma możliwość wyboru wskaźników z LWK 2021 określonych dla danego celu szczegółowego, wskaźników specyficznych dla programu</w:t>
      </w:r>
      <w:r w:rsidRPr="007534B5">
        <w:rPr>
          <w:rStyle w:val="Odwoanieprzypisudolnego"/>
          <w:rFonts w:ascii="Arial" w:hAnsi="Arial" w:cs="Arial"/>
          <w:iCs/>
          <w:sz w:val="24"/>
          <w:szCs w:val="24"/>
        </w:rPr>
        <w:footnoteReference w:id="11"/>
      </w:r>
      <w:r w:rsidRPr="007534B5">
        <w:rPr>
          <w:rFonts w:ascii="Arial" w:hAnsi="Arial" w:cs="Arial"/>
          <w:iCs/>
          <w:sz w:val="24"/>
          <w:szCs w:val="24"/>
        </w:rPr>
        <w:t xml:space="preserve">, jak również zdefiniowania własnych wskaźników projektowych. </w:t>
      </w:r>
      <w:r w:rsidR="002C0D03">
        <w:rPr>
          <w:rFonts w:ascii="Arial" w:hAnsi="Arial" w:cs="Arial"/>
          <w:iCs/>
          <w:sz w:val="24"/>
          <w:szCs w:val="24"/>
        </w:rPr>
        <w:br/>
      </w:r>
      <w:r w:rsidRPr="007534B5">
        <w:rPr>
          <w:rFonts w:ascii="Arial" w:hAnsi="Arial" w:cs="Arial"/>
          <w:iCs/>
          <w:sz w:val="24"/>
          <w:szCs w:val="24"/>
        </w:rPr>
        <w:t xml:space="preserve">W każdej umowie należy uwzględnić co najmniej jeden wskaźnik z LWK 2021 odpowiadający działaniom zaplanowanym w ramach projektu. Wybór wskaźnika </w:t>
      </w:r>
      <w:r w:rsidR="002C0D03">
        <w:rPr>
          <w:rFonts w:ascii="Arial" w:hAnsi="Arial" w:cs="Arial"/>
          <w:iCs/>
          <w:sz w:val="24"/>
          <w:szCs w:val="24"/>
        </w:rPr>
        <w:br/>
      </w:r>
      <w:r w:rsidRPr="007534B5">
        <w:rPr>
          <w:rFonts w:ascii="Arial" w:hAnsi="Arial" w:cs="Arial"/>
          <w:iCs/>
          <w:sz w:val="24"/>
          <w:szCs w:val="24"/>
        </w:rPr>
        <w:t xml:space="preserve">z LWK 2021 jest niezbędny do zarejestrowania projektu w CST2021. </w:t>
      </w:r>
    </w:p>
    <w:p w14:paraId="6711E2B2" w14:textId="67B12D3B" w:rsidR="00020E48" w:rsidRPr="007534B5" w:rsidRDefault="00020E48" w:rsidP="00AC2601">
      <w:pPr>
        <w:pStyle w:val="Akapitzlist"/>
        <w:numPr>
          <w:ilvl w:val="0"/>
          <w:numId w:val="20"/>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Wszystkim wskaźnikom uwzględnionym w </w:t>
      </w:r>
      <w:r w:rsidR="002C0D03">
        <w:rPr>
          <w:rFonts w:ascii="Arial" w:hAnsi="Arial" w:cs="Arial"/>
          <w:iCs/>
          <w:sz w:val="24"/>
          <w:szCs w:val="24"/>
        </w:rPr>
        <w:t>projekcie</w:t>
      </w:r>
      <w:r w:rsidRPr="007534B5">
        <w:rPr>
          <w:rFonts w:ascii="Arial" w:hAnsi="Arial" w:cs="Arial"/>
          <w:iCs/>
          <w:sz w:val="24"/>
          <w:szCs w:val="24"/>
        </w:rPr>
        <w:t xml:space="preserve"> należy przypisać wartości docelowe, przy czym dla wskaźników o charakterze informacyjnym opisanych </w:t>
      </w:r>
      <w:r w:rsidR="002C0D03">
        <w:rPr>
          <w:rFonts w:ascii="Arial" w:hAnsi="Arial" w:cs="Arial"/>
          <w:iCs/>
          <w:sz w:val="24"/>
          <w:szCs w:val="24"/>
        </w:rPr>
        <w:br/>
      </w:r>
      <w:r w:rsidRPr="007534B5">
        <w:rPr>
          <w:rFonts w:ascii="Arial" w:hAnsi="Arial" w:cs="Arial"/>
          <w:iCs/>
          <w:sz w:val="24"/>
          <w:szCs w:val="24"/>
        </w:rPr>
        <w:t>w sekcji 3.1.1 pkt 7 wartość ta może wynosić 0.</w:t>
      </w:r>
    </w:p>
    <w:p w14:paraId="3432C00D" w14:textId="30A6B55D" w:rsidR="00020E48" w:rsidRPr="007534B5" w:rsidRDefault="00020E48" w:rsidP="00AC2601">
      <w:pPr>
        <w:numPr>
          <w:ilvl w:val="0"/>
          <w:numId w:val="20"/>
        </w:numPr>
        <w:spacing w:before="120" w:after="120"/>
        <w:ind w:left="357" w:hanging="357"/>
        <w:jc w:val="left"/>
        <w:rPr>
          <w:iCs/>
          <w:sz w:val="24"/>
        </w:rPr>
      </w:pPr>
      <w:r w:rsidRPr="007534B5">
        <w:rPr>
          <w:iCs/>
          <w:sz w:val="24"/>
        </w:rPr>
        <w:t xml:space="preserve">IZ zapewnia stosowanie na poziomie projektów wszystkich adekwatnych wskaźników kluczowych, do realizacji których przyczynia się dana interwencja, </w:t>
      </w:r>
      <w:r w:rsidR="00F825E4" w:rsidRPr="007534B5">
        <w:rPr>
          <w:iCs/>
          <w:sz w:val="24"/>
        </w:rPr>
        <w:br/>
      </w:r>
      <w:r w:rsidRPr="007534B5">
        <w:rPr>
          <w:iCs/>
          <w:sz w:val="24"/>
        </w:rPr>
        <w:t>w szczególności poprzez wskazanie ich każdorazowo w regulaminie wyboru projektów (dotyczy również projektów realizowanych w trybie niekonkurencyjnym) jako obligatoryjne do określenia i monitorowania w projekcie.</w:t>
      </w:r>
    </w:p>
    <w:p w14:paraId="19FE7017" w14:textId="31BFAD84" w:rsidR="00020E48" w:rsidRPr="007534B5" w:rsidRDefault="00020E48" w:rsidP="00AC2601">
      <w:pPr>
        <w:pStyle w:val="Akapitzlist"/>
        <w:numPr>
          <w:ilvl w:val="0"/>
          <w:numId w:val="20"/>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Podczas oceny wskaźników projektowych, należy mieć na uwadze zapisy niniejszych wytycznych. Za weryfikację poprawności wskaźników określonych przez </w:t>
      </w:r>
      <w:r w:rsidR="002C0D03">
        <w:rPr>
          <w:rFonts w:ascii="Arial" w:hAnsi="Arial" w:cs="Arial"/>
          <w:iCs/>
          <w:sz w:val="24"/>
          <w:szCs w:val="24"/>
        </w:rPr>
        <w:t>wnioskodawcę</w:t>
      </w:r>
      <w:r w:rsidRPr="007534B5">
        <w:rPr>
          <w:rFonts w:ascii="Arial" w:hAnsi="Arial" w:cs="Arial"/>
          <w:iCs/>
          <w:sz w:val="24"/>
          <w:szCs w:val="24"/>
        </w:rPr>
        <w:t xml:space="preserve"> odpowiada instytucja oceniająca projekt.</w:t>
      </w:r>
    </w:p>
    <w:p w14:paraId="511EF321" w14:textId="77777777" w:rsidR="00020E48" w:rsidRPr="007534B5" w:rsidRDefault="00020E48" w:rsidP="00AC2601">
      <w:pPr>
        <w:pStyle w:val="Akapitzlist"/>
        <w:numPr>
          <w:ilvl w:val="0"/>
          <w:numId w:val="20"/>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lastRenderedPageBreak/>
        <w:t xml:space="preserve">Wszystkie adekwatne wskaźniki wspólne (produktu i rezultatu bezpośredniego) </w:t>
      </w:r>
      <w:r w:rsidRPr="007534B5">
        <w:rPr>
          <w:rFonts w:ascii="Arial" w:hAnsi="Arial" w:cs="Arial"/>
          <w:iCs/>
          <w:sz w:val="24"/>
          <w:szCs w:val="24"/>
        </w:rPr>
        <w:br/>
        <w:t>z Załącznika I do rozporządzenia EFS+ są monitorowane we wszystkich celach szczegółowych współfinansowanych z EFS+, a tym samym również we wszystkich projektach, na podstawie danych uczestników i podmiotów objętych wsparciem</w:t>
      </w:r>
      <w:r w:rsidRPr="007534B5">
        <w:rPr>
          <w:rStyle w:val="Odwoanieprzypisudolnego"/>
          <w:rFonts w:ascii="Arial" w:hAnsi="Arial" w:cs="Arial"/>
          <w:iCs/>
          <w:sz w:val="24"/>
          <w:szCs w:val="24"/>
        </w:rPr>
        <w:footnoteReference w:id="12"/>
      </w:r>
      <w:r w:rsidRPr="007534B5">
        <w:rPr>
          <w:rFonts w:ascii="Arial" w:hAnsi="Arial" w:cs="Arial"/>
          <w:iCs/>
          <w:sz w:val="24"/>
          <w:szCs w:val="24"/>
        </w:rPr>
        <w:t>.</w:t>
      </w:r>
    </w:p>
    <w:p w14:paraId="2B620B7C" w14:textId="78C1DF6D" w:rsidR="00020E48" w:rsidRPr="007534B5" w:rsidRDefault="009C4A99" w:rsidP="0006490D">
      <w:pPr>
        <w:pStyle w:val="Nagwek3"/>
        <w:numPr>
          <w:ilvl w:val="0"/>
          <w:numId w:val="0"/>
        </w:numPr>
        <w:tabs>
          <w:tab w:val="left" w:pos="0"/>
        </w:tabs>
        <w:spacing w:after="120"/>
        <w:jc w:val="both"/>
        <w:rPr>
          <w:iCs/>
          <w:sz w:val="24"/>
          <w:szCs w:val="24"/>
        </w:rPr>
      </w:pPr>
      <w:bookmarkStart w:id="177" w:name="_Toc86315146"/>
      <w:bookmarkStart w:id="178" w:name="_Toc106196819"/>
      <w:r w:rsidRPr="007534B5">
        <w:rPr>
          <w:iCs/>
          <w:sz w:val="24"/>
          <w:szCs w:val="24"/>
        </w:rPr>
        <w:t xml:space="preserve">Sekcja 3.3.3. </w:t>
      </w:r>
      <w:r w:rsidR="00020E48" w:rsidRPr="007534B5">
        <w:rPr>
          <w:iCs/>
          <w:sz w:val="24"/>
          <w:szCs w:val="24"/>
        </w:rPr>
        <w:t>Zasady dotyczące pomiaru wskaźników w projekcie</w:t>
      </w:r>
      <w:bookmarkEnd w:id="177"/>
      <w:bookmarkEnd w:id="178"/>
    </w:p>
    <w:p w14:paraId="6B5F6D5C" w14:textId="0D9648F9" w:rsidR="00020E48" w:rsidRPr="007534B5" w:rsidRDefault="00020E48" w:rsidP="00AC2601">
      <w:pPr>
        <w:pStyle w:val="Akapitzlist"/>
        <w:numPr>
          <w:ilvl w:val="0"/>
          <w:numId w:val="21"/>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Za rozpoczęcie udziału w projekcie, co do zasady, uznaje się przystąpienie do pierwszej formy wsparcia w ramach projektu. Niemniej, w uzasadnionych przypadkach IZ może dopuścić, aby moment rozpoczęcia udziału w projekcie był zbieżny z momentem zrekrutowania uczestnika do projektu – gdy charakter wsparcia uzasadnia prowadzenie rekrutacji na wcześniejszym etapie realizacji projektu.  </w:t>
      </w:r>
    </w:p>
    <w:p w14:paraId="46F3500B" w14:textId="1E100E9F" w:rsidR="00020E48" w:rsidRPr="007534B5" w:rsidRDefault="00020E48" w:rsidP="00AC2601">
      <w:pPr>
        <w:pStyle w:val="Akapitzlist"/>
        <w:numPr>
          <w:ilvl w:val="0"/>
          <w:numId w:val="21"/>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W celu rozpoczęcia udziału osoby w projekcie, niezbędne jest podanie przez nią lub jej opiekuna prawnego danych osobowych w zakresie wyznaczonym w niniejszych wytycznych. Uczestnika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7534B5">
        <w:rPr>
          <w:rFonts w:ascii="Arial" w:hAnsi="Arial" w:cs="Arial"/>
          <w:iCs/>
          <w:sz w:val="24"/>
          <w:szCs w:val="24"/>
        </w:rPr>
        <w:t>późn</w:t>
      </w:r>
      <w:proofErr w:type="spellEnd"/>
      <w:r w:rsidRPr="007534B5">
        <w:rPr>
          <w:rFonts w:ascii="Arial" w:hAnsi="Arial" w:cs="Arial"/>
          <w:iCs/>
          <w:sz w:val="24"/>
          <w:szCs w:val="24"/>
        </w:rPr>
        <w:t>. zm.)</w:t>
      </w:r>
      <w:r w:rsidR="00082E46">
        <w:rPr>
          <w:rFonts w:ascii="Arial" w:hAnsi="Arial" w:cs="Arial"/>
          <w:iCs/>
          <w:sz w:val="24"/>
          <w:szCs w:val="24"/>
        </w:rPr>
        <w:t>,</w:t>
      </w:r>
      <w:r w:rsidRPr="007534B5">
        <w:rPr>
          <w:rFonts w:ascii="Arial" w:hAnsi="Arial" w:cs="Arial"/>
          <w:iCs/>
          <w:sz w:val="24"/>
          <w:szCs w:val="24"/>
        </w:rPr>
        <w:t xml:space="preserve"> zwanym dalej „RODO” oraz o obowiązku przekazania danych po zakończeniu projektu potrzebnych do wyliczenia wskaźników rezultatu bezpośredniego (np. status na rynku pracy, udział w kształceniu lub szkoleniu) do 4 tygodni od zakończenia udziału w projekcie oraz przyszłego udziału w badaniu ewaluacyjnym.</w:t>
      </w:r>
    </w:p>
    <w:p w14:paraId="7F5285F1" w14:textId="71B1CB42" w:rsidR="00020E48" w:rsidRPr="007534B5" w:rsidRDefault="00020E48" w:rsidP="00AC2601">
      <w:pPr>
        <w:pStyle w:val="Akapitzlist"/>
        <w:numPr>
          <w:ilvl w:val="0"/>
          <w:numId w:val="21"/>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Warunkiem koniecznym do wprowadzenia informacji o udziale uczestnika </w:t>
      </w:r>
      <w:r w:rsidR="00F825E4" w:rsidRPr="007534B5">
        <w:rPr>
          <w:rFonts w:ascii="Arial" w:hAnsi="Arial" w:cs="Arial"/>
          <w:iCs/>
          <w:sz w:val="24"/>
          <w:szCs w:val="24"/>
        </w:rPr>
        <w:br/>
      </w:r>
      <w:r w:rsidRPr="007534B5">
        <w:rPr>
          <w:rFonts w:ascii="Arial" w:hAnsi="Arial" w:cs="Arial"/>
          <w:iCs/>
          <w:sz w:val="24"/>
          <w:szCs w:val="24"/>
        </w:rPr>
        <w:t xml:space="preserve">w projekcie jest zapewnienie danych w szczególności dla wspólnych wskaźników produktu odnoszących się do następujących danych osobowych: status na rynku pracy, wiek, wykształcenie, płeć. Jeżeli nie jest możliwe określenie wszystkich </w:t>
      </w:r>
      <w:r w:rsidRPr="007534B5">
        <w:rPr>
          <w:rFonts w:ascii="Arial" w:hAnsi="Arial" w:cs="Arial"/>
          <w:iCs/>
          <w:sz w:val="24"/>
          <w:szCs w:val="24"/>
        </w:rPr>
        <w:lastRenderedPageBreak/>
        <w:t xml:space="preserve">wymaganych danych osobowych, nie można wykazywać danej osoby jako uczestnika projektu, a co za tym idzie – uwzględniać jej we wskaźnikach produktu </w:t>
      </w:r>
      <w:r w:rsidR="00F825E4" w:rsidRPr="007534B5">
        <w:rPr>
          <w:rFonts w:ascii="Arial" w:hAnsi="Arial" w:cs="Arial"/>
          <w:iCs/>
          <w:sz w:val="24"/>
          <w:szCs w:val="24"/>
        </w:rPr>
        <w:br/>
      </w:r>
      <w:r w:rsidRPr="007534B5">
        <w:rPr>
          <w:rFonts w:ascii="Arial" w:hAnsi="Arial" w:cs="Arial"/>
          <w:iCs/>
          <w:sz w:val="24"/>
          <w:szCs w:val="24"/>
        </w:rPr>
        <w:t xml:space="preserve">i rezultatu, chyba że definicja danego wskaźnika dopuszcza wykazywanie </w:t>
      </w:r>
      <w:r w:rsidR="00F825E4" w:rsidRPr="007534B5">
        <w:rPr>
          <w:rFonts w:ascii="Arial" w:hAnsi="Arial" w:cs="Arial"/>
          <w:iCs/>
          <w:sz w:val="24"/>
          <w:szCs w:val="24"/>
        </w:rPr>
        <w:br/>
      </w:r>
      <w:r w:rsidRPr="007534B5">
        <w:rPr>
          <w:rFonts w:ascii="Arial" w:hAnsi="Arial" w:cs="Arial"/>
          <w:iCs/>
          <w:sz w:val="24"/>
          <w:szCs w:val="24"/>
        </w:rPr>
        <w:t>we wskaźniku osób niebędących uczestnikami projektu.</w:t>
      </w:r>
      <w:r w:rsidRPr="007534B5">
        <w:rPr>
          <w:iCs/>
          <w:sz w:val="24"/>
          <w:szCs w:val="24"/>
        </w:rPr>
        <w:t xml:space="preserve"> </w:t>
      </w:r>
      <w:r w:rsidRPr="007534B5">
        <w:rPr>
          <w:rFonts w:ascii="Arial" w:hAnsi="Arial" w:cs="Arial"/>
          <w:iCs/>
          <w:sz w:val="24"/>
          <w:szCs w:val="24"/>
        </w:rPr>
        <w:t xml:space="preserve">Zakres danych uzyskiwanych od uczestników projektów i podmiotów obejmowanych wsparciem wskazano w załączniku 1 do niniejszych wytycznych. </w:t>
      </w:r>
    </w:p>
    <w:p w14:paraId="1BE9677D" w14:textId="3823EE13" w:rsidR="00020E48" w:rsidRPr="007534B5" w:rsidRDefault="00020E48" w:rsidP="00AC2601">
      <w:pPr>
        <w:pStyle w:val="Akapitzlist"/>
        <w:numPr>
          <w:ilvl w:val="0"/>
          <w:numId w:val="21"/>
        </w:numPr>
        <w:spacing w:before="120" w:after="120" w:line="360" w:lineRule="auto"/>
        <w:ind w:left="357" w:hanging="357"/>
        <w:contextualSpacing w:val="0"/>
        <w:rPr>
          <w:rFonts w:cs="Arial"/>
          <w:iCs/>
          <w:sz w:val="24"/>
          <w:szCs w:val="24"/>
        </w:rPr>
      </w:pPr>
      <w:r w:rsidRPr="007534B5">
        <w:rPr>
          <w:rFonts w:ascii="Arial" w:hAnsi="Arial" w:cs="Arial"/>
          <w:iCs/>
          <w:sz w:val="24"/>
          <w:szCs w:val="24"/>
        </w:rPr>
        <w:t>IZ może podjąć decyzję o stosowaniu wiarygodnych szacunków w zakresie</w:t>
      </w:r>
      <w:r w:rsidRPr="007534B5">
        <w:rPr>
          <w:rFonts w:ascii="Arial" w:hAnsi="Arial" w:cs="Arial"/>
          <w:b/>
          <w:iCs/>
          <w:sz w:val="24"/>
          <w:szCs w:val="24"/>
        </w:rPr>
        <w:t xml:space="preserve"> </w:t>
      </w:r>
      <w:r w:rsidRPr="007534B5">
        <w:rPr>
          <w:rFonts w:ascii="Arial" w:hAnsi="Arial" w:cs="Arial"/>
          <w:iCs/>
          <w:sz w:val="24"/>
          <w:szCs w:val="24"/>
        </w:rPr>
        <w:t xml:space="preserve">wskaźników produktu odnoszących się do następujących cech: uczestnicy </w:t>
      </w:r>
      <w:r w:rsidR="00F825E4" w:rsidRPr="007534B5">
        <w:rPr>
          <w:rFonts w:ascii="Arial" w:hAnsi="Arial" w:cs="Arial"/>
          <w:iCs/>
          <w:sz w:val="24"/>
          <w:szCs w:val="24"/>
        </w:rPr>
        <w:br/>
      </w:r>
      <w:r w:rsidRPr="007534B5">
        <w:rPr>
          <w:rFonts w:ascii="Arial" w:hAnsi="Arial" w:cs="Arial"/>
          <w:iCs/>
          <w:sz w:val="24"/>
          <w:szCs w:val="24"/>
        </w:rPr>
        <w:t>z niepełnosprawnościami, obywatele państw trzecich, uczestnicy obcego pochodzenia, mniejszości, w tym społeczności marginalizowane takie jak Romowie, osoby bezdomne lub dotknięte wykluczeniem mieszkaniowym. W takim przypadku, dla danej cechy nie są zbierane dane osobowe, jak ma to miejsce w przypadku cech takich jak status na rynku pracy, wiek, wykształcenie, płeć. Wiarygodne szacunki opisano w sekcji 3.3.5. Niezależni</w:t>
      </w:r>
      <w:r w:rsidR="0006490D">
        <w:rPr>
          <w:rFonts w:ascii="Arial" w:hAnsi="Arial" w:cs="Arial"/>
          <w:iCs/>
          <w:sz w:val="24"/>
          <w:szCs w:val="24"/>
        </w:rPr>
        <w:t>e</w:t>
      </w:r>
      <w:r w:rsidRPr="007534B5">
        <w:rPr>
          <w:rFonts w:ascii="Arial" w:hAnsi="Arial" w:cs="Arial"/>
          <w:iCs/>
          <w:sz w:val="24"/>
          <w:szCs w:val="24"/>
        </w:rPr>
        <w:t xml:space="preserve"> od przyjętej metody zbierania tych wskaźników, celem zagregowania ich wartości na poziomie całego programu, IZ zapewnia monitorowanie tych wskaźników w każdym projekcie, na podstawie danych zawartych we wniosku o płatność. </w:t>
      </w:r>
    </w:p>
    <w:p w14:paraId="6433E054" w14:textId="0AAB6FC0" w:rsidR="00020E48" w:rsidRPr="007534B5" w:rsidRDefault="00020E48" w:rsidP="00AC2601">
      <w:pPr>
        <w:pStyle w:val="Akapitzlist"/>
        <w:numPr>
          <w:ilvl w:val="0"/>
          <w:numId w:val="21"/>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Odmowa podania informacji dotyczących danych osobowych szczególnej kategorii, o której mowa w art. 9 RODO  w przypadku projektu skierowanego do grup charakteryzujących się przedmiotowymi cechami skutkuje brakiem możliwości weryfikacji kwalifikowalności uczestnika oraz prowadzi do niezakwalifikowania się do udziału w projekcie.</w:t>
      </w:r>
    </w:p>
    <w:p w14:paraId="3531E004" w14:textId="0033F903" w:rsidR="00020E48" w:rsidRPr="007534B5" w:rsidRDefault="00020E48" w:rsidP="00AC2601">
      <w:pPr>
        <w:pStyle w:val="Akapitzlist"/>
        <w:numPr>
          <w:ilvl w:val="0"/>
          <w:numId w:val="21"/>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W przypadku wskaźników odnoszących się do osób, informacje o udziale danej osoby w projekcie należy odnotowywać zgodnie z zakresem wskazanym </w:t>
      </w:r>
      <w:r w:rsidR="0006490D">
        <w:rPr>
          <w:rFonts w:ascii="Arial" w:hAnsi="Arial" w:cs="Arial"/>
          <w:iCs/>
          <w:sz w:val="24"/>
          <w:szCs w:val="24"/>
        </w:rPr>
        <w:br/>
      </w:r>
      <w:r w:rsidRPr="007534B5">
        <w:rPr>
          <w:rFonts w:ascii="Arial" w:hAnsi="Arial" w:cs="Arial"/>
          <w:iCs/>
          <w:sz w:val="24"/>
          <w:szCs w:val="24"/>
        </w:rPr>
        <w:t>w załącznik</w:t>
      </w:r>
      <w:r w:rsidR="0006490D">
        <w:rPr>
          <w:rFonts w:ascii="Arial" w:hAnsi="Arial" w:cs="Arial"/>
          <w:iCs/>
          <w:sz w:val="24"/>
          <w:szCs w:val="24"/>
        </w:rPr>
        <w:t>u</w:t>
      </w:r>
      <w:r w:rsidRPr="007534B5">
        <w:rPr>
          <w:rFonts w:ascii="Arial" w:hAnsi="Arial" w:cs="Arial"/>
          <w:iCs/>
          <w:sz w:val="24"/>
          <w:szCs w:val="24"/>
        </w:rPr>
        <w:t xml:space="preserve"> 1.</w:t>
      </w:r>
    </w:p>
    <w:p w14:paraId="556BC9B3" w14:textId="690DAD58" w:rsidR="00020E48" w:rsidRPr="007534B5" w:rsidRDefault="00020E48" w:rsidP="00AC2601">
      <w:pPr>
        <w:pStyle w:val="Akapitzlist"/>
        <w:numPr>
          <w:ilvl w:val="0"/>
          <w:numId w:val="21"/>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Uczestnika/podmiot obejmowany wsparciem, biorącego udział w więcej niż jednym projekcie współfinansowanym z EFS+</w:t>
      </w:r>
      <w:r w:rsidR="00082E46">
        <w:rPr>
          <w:rFonts w:ascii="Arial" w:hAnsi="Arial" w:cs="Arial"/>
          <w:iCs/>
          <w:sz w:val="24"/>
          <w:szCs w:val="24"/>
        </w:rPr>
        <w:t>,</w:t>
      </w:r>
      <w:r w:rsidRPr="007534B5">
        <w:rPr>
          <w:rFonts w:ascii="Arial" w:hAnsi="Arial" w:cs="Arial"/>
          <w:iCs/>
          <w:sz w:val="24"/>
          <w:szCs w:val="24"/>
        </w:rPr>
        <w:t xml:space="preserve"> należy wykazać w każdym projekcie, </w:t>
      </w:r>
      <w:r w:rsidR="00F825E4" w:rsidRPr="007534B5">
        <w:rPr>
          <w:rFonts w:ascii="Arial" w:hAnsi="Arial" w:cs="Arial"/>
          <w:iCs/>
          <w:sz w:val="24"/>
          <w:szCs w:val="24"/>
        </w:rPr>
        <w:br/>
      </w:r>
      <w:r w:rsidRPr="007534B5">
        <w:rPr>
          <w:rFonts w:ascii="Arial" w:hAnsi="Arial" w:cs="Arial"/>
          <w:iCs/>
          <w:sz w:val="24"/>
          <w:szCs w:val="24"/>
        </w:rPr>
        <w:t xml:space="preserve">w którym otrzymał wsparcie. </w:t>
      </w:r>
    </w:p>
    <w:p w14:paraId="2325C679" w14:textId="77777777" w:rsidR="00020E48" w:rsidRPr="007534B5" w:rsidRDefault="00020E48" w:rsidP="00AC2601">
      <w:pPr>
        <w:pStyle w:val="Akapitzlist"/>
        <w:numPr>
          <w:ilvl w:val="0"/>
          <w:numId w:val="21"/>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Na poziomie pojedynczego projektu, uczestnika/podmiot obejmowany wsparciem należy wykazać tylko raz w danym wskaźniku produktu lub rezultatu.</w:t>
      </w:r>
    </w:p>
    <w:p w14:paraId="7B3BDFC1" w14:textId="513AF62C" w:rsidR="00020E48" w:rsidRPr="007534B5" w:rsidRDefault="00020E48" w:rsidP="00AC2601">
      <w:pPr>
        <w:pStyle w:val="Akapitzlist"/>
        <w:numPr>
          <w:ilvl w:val="0"/>
          <w:numId w:val="21"/>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lastRenderedPageBreak/>
        <w:t xml:space="preserve">Uczestnik/podmiot obejmowany wsparciem może być wykazywany w kilku różnych wskaźnikach (produktu i rezultatu) w projekcie, w zależności od jego cech </w:t>
      </w:r>
      <w:r w:rsidR="00F825E4" w:rsidRPr="007534B5">
        <w:rPr>
          <w:rFonts w:ascii="Arial" w:hAnsi="Arial" w:cs="Arial"/>
          <w:iCs/>
          <w:sz w:val="24"/>
          <w:szCs w:val="24"/>
        </w:rPr>
        <w:br/>
      </w:r>
      <w:r w:rsidRPr="007534B5">
        <w:rPr>
          <w:rFonts w:ascii="Arial" w:hAnsi="Arial" w:cs="Arial"/>
          <w:iCs/>
          <w:sz w:val="24"/>
          <w:szCs w:val="24"/>
        </w:rPr>
        <w:t>i udzielanej formy wsparcia oraz osiągniętych rezultatów.</w:t>
      </w:r>
    </w:p>
    <w:p w14:paraId="4303DA1C" w14:textId="77777777" w:rsidR="00020E48" w:rsidRPr="007534B5" w:rsidRDefault="00020E48" w:rsidP="00AC2601">
      <w:pPr>
        <w:pStyle w:val="Akapitzlist"/>
        <w:numPr>
          <w:ilvl w:val="0"/>
          <w:numId w:val="21"/>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Dane dla wszystkich wskaźników wspólnych odnoszących się do uczestników są monitorowane w podziale na płeć.</w:t>
      </w:r>
    </w:p>
    <w:p w14:paraId="05D34CB3" w14:textId="5E02C735" w:rsidR="00020E48" w:rsidRPr="007534B5" w:rsidRDefault="00020E48" w:rsidP="00AC2601">
      <w:pPr>
        <w:pStyle w:val="Akapitzlist"/>
        <w:numPr>
          <w:ilvl w:val="0"/>
          <w:numId w:val="21"/>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Wiek uczestników projektów liczony jest na podstawie daty urodzenia i mierzony </w:t>
      </w:r>
      <w:r w:rsidR="00F825E4" w:rsidRPr="007534B5">
        <w:rPr>
          <w:rFonts w:ascii="Arial" w:hAnsi="Arial" w:cs="Arial"/>
          <w:iCs/>
          <w:sz w:val="24"/>
          <w:szCs w:val="24"/>
        </w:rPr>
        <w:br/>
      </w:r>
      <w:r w:rsidRPr="007534B5">
        <w:rPr>
          <w:rFonts w:ascii="Arial" w:hAnsi="Arial" w:cs="Arial"/>
          <w:iCs/>
          <w:sz w:val="24"/>
          <w:szCs w:val="24"/>
        </w:rPr>
        <w:t xml:space="preserve">w dniu rozpoczęcia udziału w projekcie. </w:t>
      </w:r>
    </w:p>
    <w:p w14:paraId="1632316B" w14:textId="77777777" w:rsidR="00020E48" w:rsidRPr="007534B5" w:rsidRDefault="00020E48" w:rsidP="00AC2601">
      <w:pPr>
        <w:pStyle w:val="Akapitzlist"/>
        <w:numPr>
          <w:ilvl w:val="0"/>
          <w:numId w:val="21"/>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Szczegółowe zasady dotyczące sposobu definiowania i monitorowania faktu uzyskiwania kwalifikacji w projektach EFS+ określono w załączniku 2 do niniejszych wytycznych.</w:t>
      </w:r>
    </w:p>
    <w:p w14:paraId="1E9E86CD" w14:textId="2BA11233" w:rsidR="00020E48" w:rsidRPr="007534B5" w:rsidRDefault="00020E48" w:rsidP="00AC2601">
      <w:pPr>
        <w:pStyle w:val="Akapitzlist"/>
        <w:numPr>
          <w:ilvl w:val="0"/>
          <w:numId w:val="21"/>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Zakończenie udziału w projekcie należy rozumieć jako zakończenie udziału zgodnie </w:t>
      </w:r>
      <w:r w:rsidRPr="007534B5">
        <w:rPr>
          <w:rFonts w:ascii="Arial" w:hAnsi="Arial" w:cs="Arial"/>
          <w:iCs/>
          <w:sz w:val="24"/>
          <w:szCs w:val="24"/>
        </w:rPr>
        <w:br/>
        <w:t>z założeniami projektu lub przedwczesne opuszczenie projektu (tj. przerwanie udziału w projekcie przed zakończeniem form wsparcia zaplanowanych dla danego uczestnika lub podmiotu obejmowanego wsparciem).</w:t>
      </w:r>
    </w:p>
    <w:p w14:paraId="42A63167" w14:textId="77777777" w:rsidR="00020E48" w:rsidRPr="007534B5" w:rsidRDefault="00020E48" w:rsidP="00AC2601">
      <w:pPr>
        <w:pStyle w:val="Akapitzlist"/>
        <w:numPr>
          <w:ilvl w:val="0"/>
          <w:numId w:val="21"/>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Dane uczestnika lub podmiotu obejmowanego wsparciem zbierane są w momencie rozpoczęcia udziału w projekcie, a więc przedwczesne zakończenie uczestnictwa nie rzutuje na wartości wskaźników produktu. Uczestnika projektu lub podmiot obejmowany wsparciem należy co do zasady wykazać w CST2021 w momencie rozpoczęcia udziału w pierwszej formie wsparcia w projekcie. </w:t>
      </w:r>
    </w:p>
    <w:p w14:paraId="7CC20878" w14:textId="33DD1F87" w:rsidR="00020E48" w:rsidRPr="007534B5" w:rsidRDefault="00020E48" w:rsidP="00AC2601">
      <w:pPr>
        <w:pStyle w:val="Akapitzlist"/>
        <w:numPr>
          <w:ilvl w:val="0"/>
          <w:numId w:val="21"/>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Wskaźniki rezultatu uwzględniające wiek uczestnika powiązane są ze wskaźnikami produktu i sytuacją uczestnika w momencie rozpoczęcia udziału w projekcie. </w:t>
      </w:r>
      <w:r w:rsidR="00F825E4" w:rsidRPr="007534B5">
        <w:rPr>
          <w:rFonts w:ascii="Arial" w:hAnsi="Arial" w:cs="Arial"/>
          <w:iCs/>
          <w:sz w:val="24"/>
          <w:szCs w:val="24"/>
        </w:rPr>
        <w:br/>
      </w:r>
      <w:r w:rsidRPr="007534B5">
        <w:rPr>
          <w:rFonts w:ascii="Arial" w:hAnsi="Arial" w:cs="Arial"/>
          <w:iCs/>
          <w:sz w:val="24"/>
          <w:szCs w:val="24"/>
        </w:rPr>
        <w:t xml:space="preserve">Z uwagi na fakt, że wiek uczestników mierzony jest w dniu rozpoczęcia udziału </w:t>
      </w:r>
      <w:r w:rsidR="00F825E4" w:rsidRPr="007534B5">
        <w:rPr>
          <w:rFonts w:ascii="Arial" w:hAnsi="Arial" w:cs="Arial"/>
          <w:iCs/>
          <w:sz w:val="24"/>
          <w:szCs w:val="24"/>
        </w:rPr>
        <w:br/>
      </w:r>
      <w:r w:rsidRPr="007534B5">
        <w:rPr>
          <w:rFonts w:ascii="Arial" w:hAnsi="Arial" w:cs="Arial"/>
          <w:iCs/>
          <w:sz w:val="24"/>
          <w:szCs w:val="24"/>
        </w:rPr>
        <w:t xml:space="preserve">w projekcie, wskaźniki rezultatu bezpośredniego i długoterminowego uwzględniające wiek, odnoszą się do wieku uczestnika w momencie rozpoczęcia udziału </w:t>
      </w:r>
      <w:r w:rsidR="00F825E4" w:rsidRPr="007534B5">
        <w:rPr>
          <w:rFonts w:ascii="Arial" w:hAnsi="Arial" w:cs="Arial"/>
          <w:iCs/>
          <w:sz w:val="24"/>
          <w:szCs w:val="24"/>
        </w:rPr>
        <w:br/>
      </w:r>
      <w:r w:rsidRPr="007534B5">
        <w:rPr>
          <w:rFonts w:ascii="Arial" w:hAnsi="Arial" w:cs="Arial"/>
          <w:iCs/>
          <w:sz w:val="24"/>
          <w:szCs w:val="24"/>
        </w:rPr>
        <w:t>w projekcie. Powyższe rozwiązanie ma na celu zapewnienie zgodności między grupą docelową wykazaną we wskaźniku produktu ze wskaźnikiem rezultatu.</w:t>
      </w:r>
    </w:p>
    <w:p w14:paraId="3ACBCB72" w14:textId="77777777" w:rsidR="00020E48" w:rsidRPr="007534B5" w:rsidRDefault="00020E48" w:rsidP="00AC2601">
      <w:pPr>
        <w:pStyle w:val="Akapitzlist"/>
        <w:numPr>
          <w:ilvl w:val="0"/>
          <w:numId w:val="21"/>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Rozpoczęcie udziału we wsparciu odnotowywane jest poprzez wskaźniki produktu, natomiast sytuacja po zakończeniu wsparcia monitorowana jest we wskaźnikach rezultatu bezpośredniego oraz długoterminowego. </w:t>
      </w:r>
    </w:p>
    <w:p w14:paraId="3748A4D0" w14:textId="77777777" w:rsidR="00020E48" w:rsidRPr="007534B5" w:rsidRDefault="00020E48" w:rsidP="00AC2601">
      <w:pPr>
        <w:pStyle w:val="Akapitzlist"/>
        <w:numPr>
          <w:ilvl w:val="0"/>
          <w:numId w:val="21"/>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lastRenderedPageBreak/>
        <w:t>Łączna liczba osób uczestniczących w programie określana jest jako suma wartości wskaźników wspólnych dotyczących statusu na rynku pracy: osoby bezrobotne, osoby bierne zawodowo, osoby pracujące. Trzy wskazane wskaźniki są rozłączne – osoba nie może być wykazana jednocześnie w więcej niż jednej z powyższych kategorii. Łączna liczba uczestników mierzona po statusie na rynku pracy jest równa sumie wszystkich uczestników liczonych przy pomocy poziomu wykształcenia. Sposób obliczania łącznej sumy uczestników nie dotyczy celu szczegółowego l), dla którego należy oddzielnie stosować wskaźnik dotyczący całkowitej liczby osób, co zostało odzwierciedlone w LWK 2021.</w:t>
      </w:r>
    </w:p>
    <w:p w14:paraId="78E79594" w14:textId="66D302FD" w:rsidR="00020E48" w:rsidRPr="007534B5" w:rsidRDefault="00020E48" w:rsidP="00AC2601">
      <w:pPr>
        <w:pStyle w:val="Akapitzlist"/>
        <w:numPr>
          <w:ilvl w:val="0"/>
          <w:numId w:val="21"/>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Uznanie wydatków dotyczących uczestnika za niekwalifikowalne nie powoduje pomniejszenia wartości wskaźników, chyba że powodem </w:t>
      </w:r>
      <w:proofErr w:type="spellStart"/>
      <w:r w:rsidRPr="007534B5">
        <w:rPr>
          <w:rFonts w:ascii="Arial" w:hAnsi="Arial" w:cs="Arial"/>
          <w:iCs/>
          <w:sz w:val="24"/>
          <w:szCs w:val="24"/>
        </w:rPr>
        <w:t>niekwalifikowalności</w:t>
      </w:r>
      <w:proofErr w:type="spellEnd"/>
      <w:r w:rsidRPr="007534B5">
        <w:rPr>
          <w:rFonts w:ascii="Arial" w:hAnsi="Arial" w:cs="Arial"/>
          <w:iCs/>
          <w:sz w:val="24"/>
          <w:szCs w:val="24"/>
        </w:rPr>
        <w:t xml:space="preserve"> była </w:t>
      </w:r>
      <w:proofErr w:type="spellStart"/>
      <w:r w:rsidRPr="007534B5">
        <w:rPr>
          <w:rFonts w:ascii="Arial" w:hAnsi="Arial" w:cs="Arial"/>
          <w:iCs/>
          <w:sz w:val="24"/>
          <w:szCs w:val="24"/>
        </w:rPr>
        <w:t>niekwalifikowalność</w:t>
      </w:r>
      <w:proofErr w:type="spellEnd"/>
      <w:r w:rsidRPr="007534B5">
        <w:rPr>
          <w:rFonts w:ascii="Arial" w:hAnsi="Arial" w:cs="Arial"/>
          <w:iCs/>
          <w:sz w:val="24"/>
          <w:szCs w:val="24"/>
        </w:rPr>
        <w:t xml:space="preserve"> uczestnika lub w sytuacji gdy całe wsparcie udzielone danej osobie zostało uznane za niekwalifikowalne. W sytuacji, gdy wskaźnik odnosi się wprost do udzielonej formy wsparcia, uznanie wydatku poniesionego na daną formę za niekwalifikowalny powoduje pomniejszenie wartości wskaźnika. Szczegółowe informacje dot. kwalifikowalności uczestników znajdują się w Wytycznych </w:t>
      </w:r>
      <w:r w:rsidR="0006490D">
        <w:rPr>
          <w:rFonts w:ascii="Arial" w:hAnsi="Arial" w:cs="Arial"/>
          <w:iCs/>
          <w:sz w:val="24"/>
          <w:szCs w:val="24"/>
        </w:rPr>
        <w:t>dotyczących</w:t>
      </w:r>
      <w:r w:rsidRPr="007534B5">
        <w:rPr>
          <w:rFonts w:ascii="Arial" w:hAnsi="Arial" w:cs="Arial"/>
          <w:iCs/>
          <w:sz w:val="24"/>
          <w:szCs w:val="24"/>
        </w:rPr>
        <w:t xml:space="preserve"> kwalifikowalności wydatków na lata 2021-2027.</w:t>
      </w:r>
    </w:p>
    <w:p w14:paraId="67623CAF" w14:textId="48C94573" w:rsidR="00020E48" w:rsidRPr="007534B5" w:rsidRDefault="00020E48" w:rsidP="00AC2601">
      <w:pPr>
        <w:pStyle w:val="Akapitzlist"/>
        <w:numPr>
          <w:ilvl w:val="0"/>
          <w:numId w:val="21"/>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Tam, gdzie to właściwe, wspólne wskaźniki produktu mogą być raportowane </w:t>
      </w:r>
      <w:r w:rsidR="00F825E4" w:rsidRPr="007534B5">
        <w:rPr>
          <w:rFonts w:ascii="Arial" w:hAnsi="Arial" w:cs="Arial"/>
          <w:iCs/>
          <w:sz w:val="24"/>
          <w:szCs w:val="24"/>
        </w:rPr>
        <w:br/>
      </w:r>
      <w:r w:rsidRPr="007534B5">
        <w:rPr>
          <w:rFonts w:ascii="Arial" w:hAnsi="Arial" w:cs="Arial"/>
          <w:iCs/>
          <w:sz w:val="24"/>
          <w:szCs w:val="24"/>
        </w:rPr>
        <w:t xml:space="preserve">w oparciu o cechy grupy docelowej projektu. Oznacza to, że w niektórych przypadkach nie jest konieczne zbieranie danych dla pewnych wskaźników, </w:t>
      </w:r>
      <w:r w:rsidR="00F825E4" w:rsidRPr="007534B5">
        <w:rPr>
          <w:rFonts w:ascii="Arial" w:hAnsi="Arial" w:cs="Arial"/>
          <w:iCs/>
          <w:sz w:val="24"/>
          <w:szCs w:val="24"/>
        </w:rPr>
        <w:br/>
      </w:r>
      <w:r w:rsidRPr="007534B5">
        <w:rPr>
          <w:rFonts w:ascii="Arial" w:hAnsi="Arial" w:cs="Arial"/>
          <w:iCs/>
          <w:sz w:val="24"/>
          <w:szCs w:val="24"/>
        </w:rPr>
        <w:t xml:space="preserve">o ile zakres i grupa docelowa danego projektu wskazuje na to, że są one nieadekwatne (np. gdy cały projekt jest skierowany wyłącznie do osób pracujących lub uczących się, nieuzasadnione może być wymaganie od uczestnika informacji </w:t>
      </w:r>
      <w:r w:rsidR="00F825E4" w:rsidRPr="007534B5">
        <w:rPr>
          <w:rFonts w:ascii="Arial" w:hAnsi="Arial" w:cs="Arial"/>
          <w:iCs/>
          <w:sz w:val="24"/>
          <w:szCs w:val="24"/>
        </w:rPr>
        <w:br/>
      </w:r>
      <w:r w:rsidRPr="007534B5">
        <w:rPr>
          <w:rFonts w:ascii="Arial" w:hAnsi="Arial" w:cs="Arial"/>
          <w:iCs/>
          <w:sz w:val="24"/>
          <w:szCs w:val="24"/>
        </w:rPr>
        <w:t>o jego statusie zatrudnienia).</w:t>
      </w:r>
    </w:p>
    <w:p w14:paraId="3EBEF165" w14:textId="77777777" w:rsidR="00020E48" w:rsidRPr="007534B5" w:rsidRDefault="00020E48" w:rsidP="00AC2601">
      <w:pPr>
        <w:pStyle w:val="Akapitzlist"/>
        <w:numPr>
          <w:ilvl w:val="0"/>
          <w:numId w:val="21"/>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W przypadku, gdy określone efekty są niemożliwe do osiągnięcia np. w przypadku uczestników zatrudnionych w momencie rozpoczęcia udziału w projekcie niemożliwe jest osiągnięcie efektu zatrudnieniowego w postaci poszukiwania pracy czy zdobycia pracy, istnieje możliwość niezbierania i niesprawozdawania danych odnoszących się </w:t>
      </w:r>
      <w:r w:rsidRPr="007534B5">
        <w:rPr>
          <w:rFonts w:ascii="Arial" w:hAnsi="Arial" w:cs="Arial"/>
          <w:iCs/>
          <w:sz w:val="24"/>
          <w:szCs w:val="24"/>
        </w:rPr>
        <w:br/>
        <w:t>do powiązanych z nimi wspólnych wskaźników rezultatu.</w:t>
      </w:r>
    </w:p>
    <w:p w14:paraId="3E3F9824" w14:textId="6C7A1BE6" w:rsidR="00020E48" w:rsidRPr="007534B5" w:rsidRDefault="00020E48" w:rsidP="00AC2601">
      <w:pPr>
        <w:pStyle w:val="Akapitzlist"/>
        <w:numPr>
          <w:ilvl w:val="0"/>
          <w:numId w:val="21"/>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lastRenderedPageBreak/>
        <w:t xml:space="preserve">Dane teleadresowe w zakresie miejsca przebywania nie podlegają aktualizacji. Aktualizacji podlegają jedynie dane zbierane na potrzeby utrzymania kontaktu </w:t>
      </w:r>
      <w:r w:rsidR="00F825E4" w:rsidRPr="007534B5">
        <w:rPr>
          <w:rFonts w:ascii="Arial" w:hAnsi="Arial" w:cs="Arial"/>
          <w:iCs/>
          <w:sz w:val="24"/>
          <w:szCs w:val="24"/>
        </w:rPr>
        <w:br/>
      </w:r>
      <w:r w:rsidRPr="007534B5">
        <w:rPr>
          <w:rFonts w:ascii="Arial" w:hAnsi="Arial" w:cs="Arial"/>
          <w:iCs/>
          <w:sz w:val="24"/>
          <w:szCs w:val="24"/>
        </w:rPr>
        <w:t xml:space="preserve">z uczestnikiem projektu. </w:t>
      </w:r>
    </w:p>
    <w:p w14:paraId="28BC7EDC" w14:textId="5B27FC9F" w:rsidR="00020E48" w:rsidRPr="007534B5" w:rsidRDefault="009C4A99" w:rsidP="0006490D">
      <w:pPr>
        <w:pStyle w:val="Nagwek3"/>
        <w:numPr>
          <w:ilvl w:val="0"/>
          <w:numId w:val="0"/>
        </w:numPr>
        <w:tabs>
          <w:tab w:val="left" w:pos="0"/>
        </w:tabs>
        <w:spacing w:after="120"/>
        <w:jc w:val="both"/>
        <w:rPr>
          <w:iCs/>
          <w:sz w:val="24"/>
          <w:szCs w:val="24"/>
        </w:rPr>
      </w:pPr>
      <w:bookmarkStart w:id="179" w:name="_Toc86315147"/>
      <w:bookmarkStart w:id="180" w:name="_Toc106196820"/>
      <w:r w:rsidRPr="007534B5">
        <w:rPr>
          <w:iCs/>
          <w:sz w:val="24"/>
          <w:szCs w:val="24"/>
        </w:rPr>
        <w:t xml:space="preserve">Sekcja 3.3.4. </w:t>
      </w:r>
      <w:r w:rsidR="00020E48" w:rsidRPr="007534B5">
        <w:rPr>
          <w:iCs/>
          <w:sz w:val="24"/>
          <w:szCs w:val="24"/>
        </w:rPr>
        <w:t>Moment pomiaru wskaźników</w:t>
      </w:r>
      <w:bookmarkEnd w:id="179"/>
      <w:bookmarkEnd w:id="180"/>
    </w:p>
    <w:p w14:paraId="625B9955" w14:textId="7CCC5EA3" w:rsidR="00020E48" w:rsidRPr="007534B5" w:rsidRDefault="00020E48" w:rsidP="00AC2601">
      <w:pPr>
        <w:pStyle w:val="Akapitzlist"/>
        <w:numPr>
          <w:ilvl w:val="0"/>
          <w:numId w:val="22"/>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Wskaźniki produktu monitorowane są w momencie rozpoczęcia udziału w projekcie. Odstępstwo od tej zasady możliwe jest w szczególnych przypadkach, co zostało wskazane w definicji i sposobie pomiaru danego wskaźnika w LWK 2021. Danych wykazanych we wskaźnikach produktu nie należy aktualizować w przypadku powrotu uczestnika lub podmiotu obejmowanego wsparciem do projektu. Powyższe zapisy mają zastosowanie przede wszystkim do wspólnych wskaźników produktu (wskazanych w załączniku I do rozporządzenia EFS+), odnoszących się do danych dotyczących uczestników projektów lub podmiotów obejmowanych wsparciem. W przypadku wskaźników produktu dotyczących form wsparcia udzielanych </w:t>
      </w:r>
      <w:r w:rsidR="00F825E4" w:rsidRPr="007534B5">
        <w:rPr>
          <w:rFonts w:ascii="Arial" w:hAnsi="Arial" w:cs="Arial"/>
          <w:iCs/>
          <w:sz w:val="24"/>
          <w:szCs w:val="24"/>
        </w:rPr>
        <w:br/>
      </w:r>
      <w:r w:rsidRPr="007534B5">
        <w:rPr>
          <w:rFonts w:ascii="Arial" w:hAnsi="Arial" w:cs="Arial"/>
          <w:iCs/>
          <w:sz w:val="24"/>
          <w:szCs w:val="24"/>
        </w:rPr>
        <w:t>w projektach, są one mierzone w momencie przystąpienia do określonej formy wsparcia.</w:t>
      </w:r>
    </w:p>
    <w:p w14:paraId="6F1642CB" w14:textId="47577F90" w:rsidR="00020E48" w:rsidRPr="007534B5" w:rsidRDefault="00020E48" w:rsidP="00AC2601">
      <w:pPr>
        <w:pStyle w:val="Akapitzlist"/>
        <w:numPr>
          <w:ilvl w:val="0"/>
          <w:numId w:val="22"/>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Wskaźniki rezultatu bezpośredniego odnotowują efekt wsparcia bezpośrednio po zakończeniu udziału w projekcie i mierzone są co do zasady do 4 tygodni od zakończenia udziału przez uczestnika lub podmiot obejmowany wsparciem </w:t>
      </w:r>
      <w:r w:rsidR="00F825E4" w:rsidRPr="007534B5">
        <w:rPr>
          <w:rFonts w:ascii="Arial" w:hAnsi="Arial" w:cs="Arial"/>
          <w:iCs/>
          <w:sz w:val="24"/>
          <w:szCs w:val="24"/>
        </w:rPr>
        <w:br/>
      </w:r>
      <w:r w:rsidRPr="007534B5">
        <w:rPr>
          <w:rFonts w:ascii="Arial" w:hAnsi="Arial" w:cs="Arial"/>
          <w:iCs/>
          <w:sz w:val="24"/>
          <w:szCs w:val="24"/>
        </w:rPr>
        <w:t>w projekcie. Dane dotyczące sytuacji uczestnika lub podmiotu po upływie 4 tygodni od zakończenia udziału w projekcie nie mogą być uwzględnione we wskaźnikach rezultatu bezpośredniego. W przypadku powrotu uczestnika lub podmiotu do projektu po uprzednio zakończonym udziale, informacje odnoszące się do wskaźników rezultatu bezpośredniego dla tego uczestnika lub podmiotu powinny zostać usunięte, co powoduje konieczność zaktualizowania wartości wskaźników rezultatu. Ponowny pomiar wskaźników rezultatu dla danego uczestnika lub podmiotu będzie miał miejsce po zakończeniu jego udziału w projekcie.</w:t>
      </w:r>
      <w:r w:rsidRPr="007534B5">
        <w:rPr>
          <w:rStyle w:val="Odwoanieprzypisudolnego"/>
          <w:rFonts w:ascii="Arial" w:hAnsi="Arial" w:cs="Arial"/>
          <w:iCs/>
          <w:sz w:val="24"/>
          <w:szCs w:val="24"/>
        </w:rPr>
        <w:footnoteReference w:id="13"/>
      </w:r>
    </w:p>
    <w:p w14:paraId="440D5BAF" w14:textId="77777777" w:rsidR="00020E48" w:rsidRPr="007534B5" w:rsidRDefault="00020E48" w:rsidP="00AC2601">
      <w:pPr>
        <w:pStyle w:val="Akapitzlist"/>
        <w:numPr>
          <w:ilvl w:val="0"/>
          <w:numId w:val="22"/>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lastRenderedPageBreak/>
        <w:t>Wskaźniki rezultatu długoterminowego mierzą efekty osiągnięte w dłuższym okresie po opuszczeniu projektu przez uczestnika – odnoszą się do sytuacji uczestnika po upływie co najmniej 4 tygodni, przy czym w LWK 2021 stosuje się okres sześciu miesięcy lub dłuższy, w zależności od specyfiki wsparcia i oczekiwanej zmiany. Dane do wskaźników długoterminowych, co do zasady, nie są uzyskiwane w ramach monitorowania realizacji projektu, ale wyliczane są przy pomocy ewaluacji/analiz realizowanych na reprezentatywnej próbie uczestników projektów lub na podstawie danych administracyjnych</w:t>
      </w:r>
      <w:r w:rsidRPr="007534B5">
        <w:rPr>
          <w:rStyle w:val="Odwoanieprzypisudolnego"/>
          <w:rFonts w:ascii="Arial" w:hAnsi="Arial" w:cs="Arial"/>
          <w:iCs/>
          <w:sz w:val="24"/>
          <w:szCs w:val="24"/>
        </w:rPr>
        <w:footnoteReference w:id="14"/>
      </w:r>
      <w:r w:rsidRPr="007534B5">
        <w:rPr>
          <w:rFonts w:ascii="Arial" w:hAnsi="Arial" w:cs="Arial"/>
          <w:iCs/>
          <w:sz w:val="24"/>
          <w:szCs w:val="24"/>
        </w:rPr>
        <w:t xml:space="preserve">. W przypadku wspólnych wskaźników rezultatu długoterminowego, zmiana, którą mierzy wskaźnik, może mieć miejsce w dowolnym czasie od opuszczenia projektu, jednak musi być utrzymana w momencie upływu terminu, którego dotyczy wskaźnik. Tym samym, pomiar wspólnych wskaźników rezultatu długoterminowego obejmuje sytuację uczestnika dokładnie w 6 miesięcy po zakończeniu wsparcia. </w:t>
      </w:r>
    </w:p>
    <w:p w14:paraId="4F831EAB" w14:textId="02C583F8" w:rsidR="00020E48" w:rsidRPr="007534B5" w:rsidRDefault="00020E48" w:rsidP="00AC2601">
      <w:pPr>
        <w:pStyle w:val="Akapitzlist"/>
        <w:numPr>
          <w:ilvl w:val="0"/>
          <w:numId w:val="22"/>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W sytuacji, gdy w definicjach zawartych w LWK 2021 nie określono momentu pomiaru wskaźnika, należy przyjąć moment pomiaru wskazany w pkt 1-3, </w:t>
      </w:r>
      <w:r w:rsidR="00F825E4" w:rsidRPr="007534B5">
        <w:rPr>
          <w:rFonts w:ascii="Arial" w:hAnsi="Arial" w:cs="Arial"/>
          <w:iCs/>
          <w:sz w:val="24"/>
          <w:szCs w:val="24"/>
        </w:rPr>
        <w:br/>
      </w:r>
      <w:r w:rsidRPr="007534B5">
        <w:rPr>
          <w:rFonts w:ascii="Arial" w:hAnsi="Arial" w:cs="Arial"/>
          <w:iCs/>
          <w:sz w:val="24"/>
          <w:szCs w:val="24"/>
        </w:rPr>
        <w:t xml:space="preserve">w zależności od rodzaju wskaźnika. </w:t>
      </w:r>
    </w:p>
    <w:p w14:paraId="743C54A5" w14:textId="77777777" w:rsidR="00020E48" w:rsidRPr="007534B5" w:rsidRDefault="00020E48" w:rsidP="00AC2601">
      <w:pPr>
        <w:pStyle w:val="Akapitzlist"/>
        <w:numPr>
          <w:ilvl w:val="0"/>
          <w:numId w:val="22"/>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Dane dotyczące wskaźników produktu i rezultatu są monitorowane i sprawozdawane na podstawie wartości tych wskaźników osiągniętych w projektach zrealizowanych częściowo (projekty w trakcie realizacji) lub w pełni (projekty zakończone). </w:t>
      </w:r>
    </w:p>
    <w:p w14:paraId="49882591" w14:textId="77777777" w:rsidR="00020E48" w:rsidRPr="007534B5" w:rsidRDefault="00020E48" w:rsidP="00AC2601">
      <w:pPr>
        <w:pStyle w:val="Akapitzlist"/>
        <w:numPr>
          <w:ilvl w:val="0"/>
          <w:numId w:val="22"/>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Raportowanie do KE z wykonania wskaźników produktu oraz rezultatu bezpośredniego odbywa się dwa razy w roku – do 31 stycznia i do 31 lipca, począwszy od 2022 r. zgodnie z wzorem określonym w załączniku VII do rozporządzenia ogólnego. Informacja na temat wykonania wspólnych wskaźników rezultatu długoterminowego, zgodnie z załącznikiem I do rozporządzenia EFS+, przekazywana jest do KE dwukrotnie – do 31 stycznia 2026 r. oraz w sprawozdaniu końcowym. </w:t>
      </w:r>
    </w:p>
    <w:p w14:paraId="07160D9C" w14:textId="73DE536D" w:rsidR="00020E48" w:rsidRPr="007534B5" w:rsidRDefault="00020E48" w:rsidP="00AC2601">
      <w:pPr>
        <w:pStyle w:val="Akapitzlist"/>
        <w:numPr>
          <w:ilvl w:val="0"/>
          <w:numId w:val="22"/>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Wskaźniki specyficzne określone w programie mierzone są zgodnie z definicjami opracowanymi przez właściwe IZ. Celem zapewnienia spójnego systemu </w:t>
      </w:r>
      <w:r w:rsidRPr="007534B5">
        <w:rPr>
          <w:rFonts w:ascii="Arial" w:hAnsi="Arial" w:cs="Arial"/>
          <w:iCs/>
          <w:sz w:val="24"/>
          <w:szCs w:val="24"/>
        </w:rPr>
        <w:lastRenderedPageBreak/>
        <w:t xml:space="preserve">monitorowania zaleca się, aby moment pomiaru wskaźników był analogiczny jak </w:t>
      </w:r>
      <w:r w:rsidR="00F825E4" w:rsidRPr="007534B5">
        <w:rPr>
          <w:rFonts w:ascii="Arial" w:hAnsi="Arial" w:cs="Arial"/>
          <w:iCs/>
          <w:sz w:val="24"/>
          <w:szCs w:val="24"/>
        </w:rPr>
        <w:br/>
      </w:r>
      <w:r w:rsidRPr="007534B5">
        <w:rPr>
          <w:rFonts w:ascii="Arial" w:hAnsi="Arial" w:cs="Arial"/>
          <w:iCs/>
          <w:sz w:val="24"/>
          <w:szCs w:val="24"/>
        </w:rPr>
        <w:t xml:space="preserve">w przypadku wskaźników kluczowych. Definicje powinny być jednoznaczne </w:t>
      </w:r>
      <w:r w:rsidR="00F825E4" w:rsidRPr="007534B5">
        <w:rPr>
          <w:rFonts w:ascii="Arial" w:hAnsi="Arial" w:cs="Arial"/>
          <w:iCs/>
          <w:sz w:val="24"/>
          <w:szCs w:val="24"/>
        </w:rPr>
        <w:br/>
      </w:r>
      <w:r w:rsidRPr="007534B5">
        <w:rPr>
          <w:rFonts w:ascii="Arial" w:hAnsi="Arial" w:cs="Arial"/>
          <w:iCs/>
          <w:sz w:val="24"/>
          <w:szCs w:val="24"/>
        </w:rPr>
        <w:t xml:space="preserve">i niebudzące wątpliwości interpretacyjnych. Sposób mierzenia wskaźników specyficznych ze wskazaniem źródła pomiaru i ich definicje dla danego programu są określone przed </w:t>
      </w:r>
      <w:r w:rsidR="002C0D03">
        <w:rPr>
          <w:rFonts w:ascii="Arial" w:hAnsi="Arial" w:cs="Arial"/>
          <w:iCs/>
          <w:sz w:val="24"/>
          <w:szCs w:val="24"/>
        </w:rPr>
        <w:t>rozpoczęciem</w:t>
      </w:r>
      <w:r w:rsidRPr="007534B5">
        <w:rPr>
          <w:rFonts w:ascii="Arial" w:hAnsi="Arial" w:cs="Arial"/>
          <w:iCs/>
          <w:sz w:val="24"/>
          <w:szCs w:val="24"/>
        </w:rPr>
        <w:t xml:space="preserve"> naboru wniosków o dofinansowanie oraz </w:t>
      </w:r>
      <w:r w:rsidR="00F825E4" w:rsidRPr="007534B5">
        <w:rPr>
          <w:rFonts w:ascii="Arial" w:hAnsi="Arial" w:cs="Arial"/>
          <w:iCs/>
          <w:sz w:val="24"/>
          <w:szCs w:val="24"/>
        </w:rPr>
        <w:br/>
      </w:r>
      <w:r w:rsidRPr="007534B5">
        <w:rPr>
          <w:rFonts w:ascii="Arial" w:hAnsi="Arial" w:cs="Arial"/>
          <w:iCs/>
          <w:sz w:val="24"/>
          <w:szCs w:val="24"/>
        </w:rPr>
        <w:t xml:space="preserve">w regulaminie wyboru projektów (dopuszcza się wskazanie odniesienia do dokumentów zawierających definicje wraz z informacją o obowiązku ich stosowania), </w:t>
      </w:r>
      <w:r w:rsidR="002C0D03">
        <w:rPr>
          <w:rFonts w:ascii="Arial" w:hAnsi="Arial" w:cs="Arial"/>
          <w:iCs/>
          <w:sz w:val="24"/>
          <w:szCs w:val="24"/>
        </w:rPr>
        <w:t xml:space="preserve">w tym w przypadku projektów wybieranych w postępowaniu niekonkurencyjnym, </w:t>
      </w:r>
      <w:r w:rsidRPr="007534B5">
        <w:rPr>
          <w:rFonts w:ascii="Arial" w:hAnsi="Arial" w:cs="Arial"/>
          <w:iCs/>
          <w:sz w:val="24"/>
          <w:szCs w:val="24"/>
        </w:rPr>
        <w:t xml:space="preserve">aby </w:t>
      </w:r>
      <w:r w:rsidR="002C0D03">
        <w:rPr>
          <w:rFonts w:ascii="Arial" w:hAnsi="Arial" w:cs="Arial"/>
          <w:iCs/>
          <w:sz w:val="24"/>
          <w:szCs w:val="24"/>
        </w:rPr>
        <w:t>wnioskodawcy</w:t>
      </w:r>
      <w:r w:rsidRPr="007534B5">
        <w:rPr>
          <w:rFonts w:ascii="Arial" w:hAnsi="Arial" w:cs="Arial"/>
          <w:iCs/>
          <w:sz w:val="24"/>
          <w:szCs w:val="24"/>
        </w:rPr>
        <w:t xml:space="preserve"> byli świadomi rezultatów, jakie mają zostać osiągnięte w wyniku realizacji projektu oraz w celu zapewnienia jakości i porównywalności danych.  </w:t>
      </w:r>
    </w:p>
    <w:p w14:paraId="7414DCA8" w14:textId="6ED4CDDE" w:rsidR="00020E48" w:rsidRPr="007534B5" w:rsidRDefault="009C4A99" w:rsidP="0006490D">
      <w:pPr>
        <w:pStyle w:val="Nagwek3"/>
        <w:numPr>
          <w:ilvl w:val="0"/>
          <w:numId w:val="0"/>
        </w:numPr>
        <w:tabs>
          <w:tab w:val="left" w:pos="0"/>
        </w:tabs>
        <w:spacing w:after="120"/>
        <w:jc w:val="both"/>
        <w:rPr>
          <w:iCs/>
          <w:sz w:val="24"/>
          <w:szCs w:val="24"/>
        </w:rPr>
      </w:pPr>
      <w:bookmarkStart w:id="181" w:name="_Toc86315148"/>
      <w:bookmarkStart w:id="182" w:name="_Toc106196821"/>
      <w:r w:rsidRPr="007534B5">
        <w:rPr>
          <w:iCs/>
          <w:sz w:val="24"/>
          <w:szCs w:val="24"/>
        </w:rPr>
        <w:t xml:space="preserve">Sekcja 3.3.5. </w:t>
      </w:r>
      <w:r w:rsidR="00020E48" w:rsidRPr="007534B5">
        <w:rPr>
          <w:iCs/>
          <w:sz w:val="24"/>
          <w:szCs w:val="24"/>
        </w:rPr>
        <w:t>Wiarygodne szacunki</w:t>
      </w:r>
      <w:bookmarkEnd w:id="181"/>
      <w:bookmarkEnd w:id="182"/>
    </w:p>
    <w:p w14:paraId="5F6201B4" w14:textId="440A0B67" w:rsidR="00020E48" w:rsidRPr="007534B5" w:rsidRDefault="00020E48" w:rsidP="00AC2601">
      <w:pPr>
        <w:pStyle w:val="Akapitzlist"/>
        <w:numPr>
          <w:ilvl w:val="0"/>
          <w:numId w:val="23"/>
        </w:numPr>
        <w:spacing w:before="120" w:after="120" w:line="360" w:lineRule="auto"/>
        <w:ind w:left="357" w:hanging="357"/>
        <w:contextualSpacing w:val="0"/>
        <w:rPr>
          <w:iCs/>
          <w:sz w:val="24"/>
          <w:szCs w:val="24"/>
        </w:rPr>
      </w:pPr>
      <w:r w:rsidRPr="007534B5">
        <w:rPr>
          <w:rFonts w:ascii="Arial" w:hAnsi="Arial" w:cs="Arial"/>
          <w:iCs/>
          <w:sz w:val="24"/>
          <w:szCs w:val="24"/>
        </w:rPr>
        <w:t xml:space="preserve">W przypadku wspólnych wskaźników produktu wymienionych w części 1.2 Załącznika I do rozporządzenia EFS+ dotyczących osób z niepełnosprawnościami, </w:t>
      </w:r>
      <w:r w:rsidR="00F825E4" w:rsidRPr="007534B5">
        <w:rPr>
          <w:rFonts w:ascii="Arial" w:hAnsi="Arial" w:cs="Arial"/>
          <w:iCs/>
          <w:sz w:val="24"/>
          <w:szCs w:val="24"/>
        </w:rPr>
        <w:br/>
      </w:r>
      <w:r w:rsidRPr="007534B5">
        <w:rPr>
          <w:rFonts w:ascii="Arial" w:hAnsi="Arial" w:cs="Arial"/>
          <w:iCs/>
          <w:sz w:val="24"/>
          <w:szCs w:val="24"/>
        </w:rPr>
        <w:t xml:space="preserve">z krajów trzecich, obcego pochodzenia, należących do mniejszości, w tym społeczności marginalizowanych takich jak Romowie, bezdomnych lub dotkniętych wykluczeniem z dostępu do mieszkań, zbieranie danych może odbywać się przy zastosowaniu wiarygodnych szacunków. Nie jest konieczne zbieranie przez beneficjentów danych od każdego uczestnika dla ww. wskaźników, co nie zwalnia </w:t>
      </w:r>
      <w:r w:rsidR="00F825E4" w:rsidRPr="007534B5">
        <w:rPr>
          <w:rFonts w:ascii="Arial" w:hAnsi="Arial" w:cs="Arial"/>
          <w:iCs/>
          <w:sz w:val="24"/>
          <w:szCs w:val="24"/>
        </w:rPr>
        <w:br/>
      </w:r>
      <w:r w:rsidRPr="007534B5">
        <w:rPr>
          <w:rFonts w:ascii="Arial" w:hAnsi="Arial" w:cs="Arial"/>
          <w:iCs/>
          <w:sz w:val="24"/>
          <w:szCs w:val="24"/>
        </w:rPr>
        <w:t>z wymogu raportowania osiągniętych wartości.</w:t>
      </w:r>
    </w:p>
    <w:p w14:paraId="4DE84D27" w14:textId="3DDC319E" w:rsidR="00020E48" w:rsidRPr="007534B5" w:rsidRDefault="00020E48" w:rsidP="00AC2601">
      <w:pPr>
        <w:pStyle w:val="Akapitzlist"/>
        <w:numPr>
          <w:ilvl w:val="0"/>
          <w:numId w:val="23"/>
        </w:numPr>
        <w:spacing w:before="120" w:after="120" w:line="360" w:lineRule="auto"/>
        <w:ind w:left="357" w:hanging="357"/>
        <w:contextualSpacing w:val="0"/>
        <w:rPr>
          <w:iCs/>
          <w:sz w:val="24"/>
          <w:szCs w:val="24"/>
        </w:rPr>
      </w:pPr>
      <w:r w:rsidRPr="007534B5">
        <w:rPr>
          <w:rFonts w:ascii="Arial" w:hAnsi="Arial" w:cs="Arial"/>
          <w:iCs/>
          <w:sz w:val="24"/>
          <w:szCs w:val="24"/>
        </w:rPr>
        <w:t>Wykorzystanie wiarygodnych szacunków nie jest obowiązkowe. IZ może umożliwić beneficjentom wykorzystanie wiarygodnych szacunków pod warunkiem, że dane osobowe w danym przypadku nie muszą być zbierane.</w:t>
      </w:r>
    </w:p>
    <w:p w14:paraId="63E4A72F" w14:textId="4368433B" w:rsidR="00020E48" w:rsidRPr="007534B5" w:rsidRDefault="00020E48" w:rsidP="00AC2601">
      <w:pPr>
        <w:pStyle w:val="Akapitzlist"/>
        <w:numPr>
          <w:ilvl w:val="0"/>
          <w:numId w:val="23"/>
        </w:numPr>
        <w:spacing w:before="120" w:after="120" w:line="360" w:lineRule="auto"/>
        <w:ind w:left="357" w:hanging="357"/>
        <w:contextualSpacing w:val="0"/>
        <w:rPr>
          <w:rFonts w:cs="Arial"/>
          <w:iCs/>
          <w:sz w:val="24"/>
          <w:szCs w:val="24"/>
        </w:rPr>
      </w:pPr>
      <w:r w:rsidRPr="007534B5">
        <w:rPr>
          <w:rFonts w:ascii="Arial" w:hAnsi="Arial" w:cs="Arial"/>
          <w:iCs/>
          <w:sz w:val="24"/>
          <w:szCs w:val="24"/>
        </w:rPr>
        <w:t xml:space="preserve">Wiarygodne szacunki mogą opierać się na podejściu podobnym do pobierania próbek danych (ang. </w:t>
      </w:r>
      <w:proofErr w:type="spellStart"/>
      <w:r w:rsidRPr="007534B5">
        <w:rPr>
          <w:rFonts w:ascii="Arial" w:hAnsi="Arial" w:cs="Arial"/>
          <w:iCs/>
          <w:sz w:val="24"/>
          <w:szCs w:val="24"/>
        </w:rPr>
        <w:t>representative</w:t>
      </w:r>
      <w:proofErr w:type="spellEnd"/>
      <w:r w:rsidRPr="007534B5">
        <w:rPr>
          <w:rFonts w:ascii="Arial" w:hAnsi="Arial" w:cs="Arial"/>
          <w:iCs/>
          <w:sz w:val="24"/>
          <w:szCs w:val="24"/>
        </w:rPr>
        <w:t xml:space="preserve"> </w:t>
      </w:r>
      <w:proofErr w:type="spellStart"/>
      <w:r w:rsidRPr="007534B5">
        <w:rPr>
          <w:rFonts w:ascii="Arial" w:hAnsi="Arial" w:cs="Arial"/>
          <w:iCs/>
          <w:sz w:val="24"/>
          <w:szCs w:val="24"/>
        </w:rPr>
        <w:t>sampling</w:t>
      </w:r>
      <w:proofErr w:type="spellEnd"/>
      <w:r w:rsidRPr="007534B5">
        <w:rPr>
          <w:rFonts w:ascii="Arial" w:hAnsi="Arial" w:cs="Arial"/>
          <w:iCs/>
          <w:sz w:val="24"/>
          <w:szCs w:val="24"/>
        </w:rPr>
        <w:t>), ale z mniej rygorystycznymi wymaganiami dotyczącymi dokładności oraz na innych rzetelnie opracowanych metodach.</w:t>
      </w:r>
    </w:p>
    <w:p w14:paraId="55EEA3FE" w14:textId="67C7A575" w:rsidR="00020E48" w:rsidRPr="007534B5" w:rsidRDefault="00020E48" w:rsidP="00AC2601">
      <w:pPr>
        <w:pStyle w:val="Akapitzlist"/>
        <w:numPr>
          <w:ilvl w:val="0"/>
          <w:numId w:val="23"/>
        </w:numPr>
        <w:spacing w:before="120" w:after="120" w:line="360" w:lineRule="auto"/>
        <w:ind w:left="357" w:hanging="357"/>
        <w:contextualSpacing w:val="0"/>
        <w:rPr>
          <w:rFonts w:cs="Arial"/>
          <w:iCs/>
          <w:sz w:val="24"/>
          <w:szCs w:val="24"/>
        </w:rPr>
      </w:pPr>
      <w:r w:rsidRPr="007534B5">
        <w:rPr>
          <w:rFonts w:ascii="Arial" w:hAnsi="Arial" w:cs="Arial"/>
          <w:iCs/>
          <w:sz w:val="24"/>
          <w:szCs w:val="24"/>
        </w:rPr>
        <w:t xml:space="preserve">Metody szacowania danych powinny być udokumentowane, tj. opisane w prosty </w:t>
      </w:r>
      <w:r w:rsidRPr="007534B5">
        <w:rPr>
          <w:rFonts w:ascii="Arial" w:hAnsi="Arial" w:cs="Arial"/>
          <w:iCs/>
          <w:sz w:val="24"/>
          <w:szCs w:val="24"/>
        </w:rPr>
        <w:br/>
        <w:t xml:space="preserve">i przejrzysty sposób. Dokumentacja powinna zawierać metodę szacowania </w:t>
      </w:r>
      <w:r w:rsidR="00F825E4" w:rsidRPr="007534B5">
        <w:rPr>
          <w:rFonts w:ascii="Arial" w:hAnsi="Arial" w:cs="Arial"/>
          <w:iCs/>
          <w:sz w:val="24"/>
          <w:szCs w:val="24"/>
        </w:rPr>
        <w:br/>
      </w:r>
      <w:r w:rsidRPr="007534B5">
        <w:rPr>
          <w:rFonts w:ascii="Arial" w:hAnsi="Arial" w:cs="Arial"/>
          <w:iCs/>
          <w:sz w:val="24"/>
          <w:szCs w:val="24"/>
        </w:rPr>
        <w:t xml:space="preserve">(np. próbkowanie, przybliżone wartości) i informacje o wszelkich dodatkowych </w:t>
      </w:r>
      <w:r w:rsidRPr="007534B5">
        <w:rPr>
          <w:rFonts w:ascii="Arial" w:hAnsi="Arial" w:cs="Arial"/>
          <w:iCs/>
          <w:sz w:val="24"/>
          <w:szCs w:val="24"/>
        </w:rPr>
        <w:lastRenderedPageBreak/>
        <w:t xml:space="preserve">danych w niej wykorzystanych. Należy w niej uwzględnić wszelkie założenia, na których oparto metodykę, w tym zawrzeć próby identyfikacji możliwych źródeł błędów lub stronniczości, a także opisać metody ich niwelowania lub unikania. </w:t>
      </w:r>
      <w:r w:rsidR="00F825E4" w:rsidRPr="007534B5">
        <w:rPr>
          <w:rFonts w:ascii="Arial" w:hAnsi="Arial" w:cs="Arial"/>
          <w:iCs/>
          <w:sz w:val="24"/>
          <w:szCs w:val="24"/>
        </w:rPr>
        <w:br/>
      </w:r>
      <w:r w:rsidRPr="007534B5">
        <w:rPr>
          <w:rFonts w:ascii="Arial" w:hAnsi="Arial" w:cs="Arial"/>
          <w:iCs/>
          <w:sz w:val="24"/>
          <w:szCs w:val="24"/>
        </w:rPr>
        <w:t xml:space="preserve">W dokumentacji można również opisać podmioty odpowiedzialne za zbieranie danych i harmonogram procesu. </w:t>
      </w:r>
    </w:p>
    <w:p w14:paraId="3F163305" w14:textId="4CC00307" w:rsidR="00020E48" w:rsidRPr="007534B5" w:rsidRDefault="00020E48" w:rsidP="00AC2601">
      <w:pPr>
        <w:pStyle w:val="Akapitzlist"/>
        <w:numPr>
          <w:ilvl w:val="0"/>
          <w:numId w:val="23"/>
        </w:numPr>
        <w:spacing w:before="120" w:after="120" w:line="360" w:lineRule="auto"/>
        <w:ind w:left="357" w:hanging="357"/>
        <w:contextualSpacing w:val="0"/>
        <w:rPr>
          <w:rFonts w:cs="Arial"/>
          <w:iCs/>
          <w:sz w:val="24"/>
          <w:szCs w:val="24"/>
        </w:rPr>
      </w:pPr>
      <w:r w:rsidRPr="007534B5">
        <w:rPr>
          <w:rFonts w:ascii="Arial" w:hAnsi="Arial" w:cs="Arial"/>
          <w:iCs/>
          <w:sz w:val="24"/>
          <w:szCs w:val="24"/>
        </w:rPr>
        <w:t xml:space="preserve">Jeśli jest to zasadne i możliwe z punktu widzenia IZ, IZ (lub właściwa IP) powinna wskazać jednolity sposób szacowania danych przez wszystkich beneficjentów </w:t>
      </w:r>
      <w:r w:rsidR="00F825E4" w:rsidRPr="007534B5">
        <w:rPr>
          <w:rFonts w:ascii="Arial" w:hAnsi="Arial" w:cs="Arial"/>
          <w:iCs/>
          <w:sz w:val="24"/>
          <w:szCs w:val="24"/>
        </w:rPr>
        <w:br/>
      </w:r>
      <w:r w:rsidRPr="007534B5">
        <w:rPr>
          <w:rFonts w:ascii="Arial" w:hAnsi="Arial" w:cs="Arial"/>
          <w:iCs/>
          <w:sz w:val="24"/>
          <w:szCs w:val="24"/>
        </w:rPr>
        <w:t>w danym naborze. W przypadku gdy nie da się przyjąć jednolitego podejścia dla całego naboru, mogą być zastosowane różne podejścia. Jeśli beneficjent sam przygotowuje metodykę szacowania, IZ/IP powinna zapewnić, że metoda szacowania danych będzie opisana,</w:t>
      </w:r>
      <w:r w:rsidR="00082E46">
        <w:rPr>
          <w:rFonts w:ascii="Arial" w:hAnsi="Arial" w:cs="Arial"/>
          <w:iCs/>
          <w:sz w:val="24"/>
          <w:szCs w:val="24"/>
        </w:rPr>
        <w:t xml:space="preserve"> </w:t>
      </w:r>
      <w:r w:rsidRPr="007534B5">
        <w:rPr>
          <w:rFonts w:ascii="Arial" w:hAnsi="Arial" w:cs="Arial"/>
          <w:iCs/>
          <w:sz w:val="24"/>
          <w:szCs w:val="24"/>
        </w:rPr>
        <w:t xml:space="preserve">a następnie akceptowana przez IZ/IP przed rozpoczęciem zbierania przez beneficjenta danych od uczestników. </w:t>
      </w:r>
    </w:p>
    <w:p w14:paraId="51B0284C" w14:textId="39788986" w:rsidR="00020E48" w:rsidRPr="007534B5" w:rsidRDefault="00020E48" w:rsidP="00AC2601">
      <w:pPr>
        <w:pStyle w:val="Akapitzlist"/>
        <w:numPr>
          <w:ilvl w:val="0"/>
          <w:numId w:val="23"/>
        </w:numPr>
        <w:spacing w:before="120" w:after="120" w:line="360" w:lineRule="auto"/>
        <w:ind w:left="357" w:hanging="357"/>
        <w:contextualSpacing w:val="0"/>
        <w:rPr>
          <w:iCs/>
          <w:sz w:val="24"/>
          <w:szCs w:val="24"/>
        </w:rPr>
      </w:pPr>
      <w:r w:rsidRPr="007534B5">
        <w:rPr>
          <w:rFonts w:ascii="Arial" w:hAnsi="Arial" w:cs="Arial"/>
          <w:iCs/>
          <w:sz w:val="24"/>
          <w:szCs w:val="24"/>
        </w:rPr>
        <w:t xml:space="preserve">Nie należy stosować wiarygodnych szacunków, gdy dane dotyczące poszczególnych osób są niezbędne do oceny kwalifikowalności uczestnika. Szczegółowe zasady </w:t>
      </w:r>
      <w:r w:rsidRPr="007534B5">
        <w:rPr>
          <w:rFonts w:ascii="Arial" w:hAnsi="Arial" w:cs="Arial"/>
          <w:iCs/>
          <w:sz w:val="24"/>
          <w:szCs w:val="24"/>
        </w:rPr>
        <w:br/>
        <w:t xml:space="preserve">i przykłady wykorzystania możliwych metodyk wiarygodnych szacunków znajdują się </w:t>
      </w:r>
      <w:r w:rsidRPr="007534B5">
        <w:rPr>
          <w:rFonts w:ascii="Arial" w:hAnsi="Arial" w:cs="Arial"/>
          <w:iCs/>
          <w:sz w:val="24"/>
          <w:szCs w:val="24"/>
        </w:rPr>
        <w:br/>
        <w:t>w załączniku 3.</w:t>
      </w:r>
    </w:p>
    <w:p w14:paraId="6E06D182" w14:textId="06A26AC4" w:rsidR="00020E48" w:rsidRPr="007534B5" w:rsidRDefault="00020E48" w:rsidP="00AC2601">
      <w:pPr>
        <w:pStyle w:val="Akapitzlist"/>
        <w:numPr>
          <w:ilvl w:val="0"/>
          <w:numId w:val="23"/>
        </w:numPr>
        <w:spacing w:before="120" w:after="120" w:line="360" w:lineRule="auto"/>
        <w:ind w:left="357" w:hanging="357"/>
        <w:contextualSpacing w:val="0"/>
        <w:rPr>
          <w:iCs/>
          <w:sz w:val="24"/>
          <w:szCs w:val="24"/>
        </w:rPr>
      </w:pPr>
      <w:r w:rsidRPr="007534B5">
        <w:rPr>
          <w:rFonts w:ascii="Arial" w:hAnsi="Arial" w:cs="Arial"/>
          <w:iCs/>
          <w:sz w:val="24"/>
          <w:szCs w:val="24"/>
        </w:rPr>
        <w:t>Raportowanie wskazanych w tej sekcji wskaźników, niezależnie od tego czy są one szacowane czy zbierane na podstawie danych osobowych, odbywa się poprzez wskaźniki we wniosku o płatność. Wskaźniki te należy raportować w rozbiciu na płeć. Raportowanie powinno odbywać się w każdym wniosku o płatność.</w:t>
      </w:r>
    </w:p>
    <w:p w14:paraId="16A069A1" w14:textId="3CCA24BC" w:rsidR="00020E48" w:rsidRPr="007534B5" w:rsidRDefault="009C4A99" w:rsidP="0006490D">
      <w:pPr>
        <w:pStyle w:val="Nagwek3"/>
        <w:numPr>
          <w:ilvl w:val="0"/>
          <w:numId w:val="0"/>
        </w:numPr>
        <w:tabs>
          <w:tab w:val="left" w:pos="0"/>
        </w:tabs>
        <w:spacing w:after="120"/>
        <w:jc w:val="both"/>
        <w:rPr>
          <w:iCs/>
          <w:sz w:val="24"/>
          <w:szCs w:val="24"/>
        </w:rPr>
      </w:pPr>
      <w:bookmarkStart w:id="183" w:name="_Toc86315149"/>
      <w:bookmarkStart w:id="184" w:name="_Toc106196822"/>
      <w:r w:rsidRPr="007534B5">
        <w:rPr>
          <w:iCs/>
          <w:sz w:val="24"/>
          <w:szCs w:val="24"/>
        </w:rPr>
        <w:t xml:space="preserve">Sekcja 3.3.6. </w:t>
      </w:r>
      <w:r w:rsidR="00020E48" w:rsidRPr="007534B5">
        <w:rPr>
          <w:iCs/>
          <w:sz w:val="24"/>
          <w:szCs w:val="24"/>
        </w:rPr>
        <w:t>Wskaźniki kluczowe mierzone w ramach badań ewaluacyjnych</w:t>
      </w:r>
      <w:bookmarkEnd w:id="183"/>
      <w:bookmarkEnd w:id="184"/>
      <w:r w:rsidR="00020E48" w:rsidRPr="007534B5">
        <w:rPr>
          <w:iCs/>
          <w:sz w:val="24"/>
          <w:szCs w:val="24"/>
        </w:rPr>
        <w:t xml:space="preserve"> </w:t>
      </w:r>
    </w:p>
    <w:p w14:paraId="230113A4" w14:textId="42C74120" w:rsidR="00020E48" w:rsidRPr="007534B5" w:rsidRDefault="00020E48" w:rsidP="00AC2601">
      <w:pPr>
        <w:pStyle w:val="Akapitzlist"/>
        <w:numPr>
          <w:ilvl w:val="0"/>
          <w:numId w:val="24"/>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LWK 2021 zawiera wskaźniki rezultatu długoterminowego, </w:t>
      </w:r>
      <w:r w:rsidR="00161AB2">
        <w:rPr>
          <w:rFonts w:ascii="Arial" w:hAnsi="Arial" w:cs="Arial"/>
          <w:iCs/>
          <w:sz w:val="24"/>
          <w:szCs w:val="24"/>
        </w:rPr>
        <w:t xml:space="preserve">dla </w:t>
      </w:r>
      <w:r w:rsidRPr="007534B5">
        <w:rPr>
          <w:rFonts w:ascii="Arial" w:hAnsi="Arial" w:cs="Arial"/>
          <w:iCs/>
          <w:sz w:val="24"/>
          <w:szCs w:val="24"/>
        </w:rPr>
        <w:t xml:space="preserve">których źródłem </w:t>
      </w:r>
      <w:r w:rsidR="00161AB2">
        <w:rPr>
          <w:rFonts w:ascii="Arial" w:hAnsi="Arial" w:cs="Arial"/>
          <w:iCs/>
          <w:sz w:val="24"/>
          <w:szCs w:val="24"/>
        </w:rPr>
        <w:t xml:space="preserve">danych </w:t>
      </w:r>
      <w:r w:rsidRPr="007534B5">
        <w:rPr>
          <w:rFonts w:ascii="Arial" w:hAnsi="Arial" w:cs="Arial"/>
          <w:iCs/>
          <w:sz w:val="24"/>
          <w:szCs w:val="24"/>
        </w:rPr>
        <w:t>są badania ewaluacyjne</w:t>
      </w:r>
      <w:r w:rsidRPr="007534B5">
        <w:rPr>
          <w:rStyle w:val="Odwoanieprzypisudolnego"/>
          <w:rFonts w:ascii="Arial" w:hAnsi="Arial" w:cs="Arial"/>
          <w:iCs/>
          <w:sz w:val="24"/>
          <w:szCs w:val="24"/>
        </w:rPr>
        <w:footnoteReference w:id="15"/>
      </w:r>
      <w:r w:rsidRPr="007534B5">
        <w:rPr>
          <w:rFonts w:ascii="Arial" w:hAnsi="Arial" w:cs="Arial"/>
          <w:iCs/>
          <w:sz w:val="24"/>
          <w:szCs w:val="24"/>
        </w:rPr>
        <w:t xml:space="preserve">. Są to zarówno wskaźniki wspólne określone </w:t>
      </w:r>
      <w:r w:rsidR="00F825E4" w:rsidRPr="007534B5">
        <w:rPr>
          <w:rFonts w:ascii="Arial" w:hAnsi="Arial" w:cs="Arial"/>
          <w:iCs/>
          <w:sz w:val="24"/>
          <w:szCs w:val="24"/>
        </w:rPr>
        <w:br/>
      </w:r>
      <w:r w:rsidRPr="007534B5">
        <w:rPr>
          <w:rFonts w:ascii="Arial" w:hAnsi="Arial" w:cs="Arial"/>
          <w:iCs/>
          <w:sz w:val="24"/>
          <w:szCs w:val="24"/>
        </w:rPr>
        <w:t xml:space="preserve">w rozporządzeniu EFS+, jak i inne wskaźniki kluczowe. Za pomiar wskaźników </w:t>
      </w:r>
      <w:r w:rsidR="00F825E4" w:rsidRPr="007534B5">
        <w:rPr>
          <w:rFonts w:ascii="Arial" w:hAnsi="Arial" w:cs="Arial"/>
          <w:iCs/>
          <w:sz w:val="24"/>
          <w:szCs w:val="24"/>
        </w:rPr>
        <w:br/>
      </w:r>
      <w:r w:rsidRPr="007534B5">
        <w:rPr>
          <w:rFonts w:ascii="Arial" w:hAnsi="Arial" w:cs="Arial"/>
          <w:iCs/>
          <w:sz w:val="24"/>
          <w:szCs w:val="24"/>
        </w:rPr>
        <w:t xml:space="preserve">w ramach badań ewaluacyjnych odpowiadają IZ, oprócz wskaźnika </w:t>
      </w:r>
      <w:r w:rsidRPr="007534B5">
        <w:rPr>
          <w:rFonts w:ascii="Arial" w:eastAsia="Times New Roman" w:hAnsi="Arial" w:cs="Arial"/>
          <w:iCs/>
          <w:sz w:val="24"/>
          <w:szCs w:val="24"/>
          <w:lang w:eastAsia="pl-PL"/>
        </w:rPr>
        <w:t xml:space="preserve">liczba osób pracujących, łącznie z prowadzącymi działalność na własny rachunek, 6 miesięcy po </w:t>
      </w:r>
      <w:r w:rsidRPr="007534B5">
        <w:rPr>
          <w:rFonts w:ascii="Arial" w:eastAsia="Times New Roman" w:hAnsi="Arial" w:cs="Arial"/>
          <w:iCs/>
          <w:sz w:val="24"/>
          <w:szCs w:val="24"/>
          <w:lang w:eastAsia="pl-PL"/>
        </w:rPr>
        <w:lastRenderedPageBreak/>
        <w:t xml:space="preserve">opuszczeniu programu </w:t>
      </w:r>
      <w:r w:rsidRPr="007534B5">
        <w:rPr>
          <w:rFonts w:ascii="Arial" w:hAnsi="Arial" w:cs="Arial"/>
          <w:iCs/>
          <w:sz w:val="24"/>
          <w:szCs w:val="24"/>
        </w:rPr>
        <w:t>(osoby), za którego wyliczenie jest odpowiedzialna IK UP EFS+</w:t>
      </w:r>
      <w:r w:rsidRPr="007534B5">
        <w:rPr>
          <w:rStyle w:val="Odwoanieprzypisudolnego"/>
          <w:rFonts w:ascii="Arial" w:hAnsi="Arial" w:cs="Arial"/>
          <w:iCs/>
          <w:sz w:val="24"/>
          <w:szCs w:val="24"/>
        </w:rPr>
        <w:footnoteReference w:id="16"/>
      </w:r>
      <w:r w:rsidRPr="007534B5">
        <w:rPr>
          <w:rFonts w:ascii="Arial" w:hAnsi="Arial" w:cs="Arial"/>
          <w:iCs/>
          <w:sz w:val="24"/>
          <w:szCs w:val="24"/>
        </w:rPr>
        <w:t xml:space="preserve">. </w:t>
      </w:r>
    </w:p>
    <w:p w14:paraId="7B5B3F5C" w14:textId="77777777" w:rsidR="00020E48" w:rsidRPr="007534B5" w:rsidRDefault="00020E48" w:rsidP="00AC2601">
      <w:pPr>
        <w:pStyle w:val="Akapitzlist"/>
        <w:numPr>
          <w:ilvl w:val="0"/>
          <w:numId w:val="24"/>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Próba, przy pomocy której szacowane są wartości wskaźników rezultatu długoterminowego, powinna być reprezentatywna na poziomie danego celu szczegółowego, płci oraz tam, gdzie to zasadne kategorii regionów. </w:t>
      </w:r>
    </w:p>
    <w:p w14:paraId="769AA2E1" w14:textId="7D6A7A81" w:rsidR="00020E48" w:rsidRPr="007534B5" w:rsidRDefault="00020E48" w:rsidP="00AC2601">
      <w:pPr>
        <w:pStyle w:val="Akapitzlist"/>
        <w:numPr>
          <w:ilvl w:val="0"/>
          <w:numId w:val="24"/>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Tam, gdzie to zasadne, reprezentatywność próby można określić również na poziomie cech społeczno-ekonomicznych uczestników, wskazanych we wspólnych wskaźnikach produktu (status na rynku pracy, wiek, wykształcenie). Dobrą praktyką jest również zapewnienie reprezentatywności wskaźników produktu w wymiarze terytorialnym – na poziomie NUTS niższym niż poziom programu (o ile możliwe). </w:t>
      </w:r>
    </w:p>
    <w:p w14:paraId="256798B0" w14:textId="1D6EDE6F" w:rsidR="00020E48" w:rsidRPr="007534B5" w:rsidRDefault="009C4A99" w:rsidP="0006490D">
      <w:pPr>
        <w:pStyle w:val="Nagwek2"/>
        <w:numPr>
          <w:ilvl w:val="0"/>
          <w:numId w:val="0"/>
        </w:numPr>
        <w:tabs>
          <w:tab w:val="left" w:pos="0"/>
        </w:tabs>
        <w:spacing w:after="120"/>
        <w:jc w:val="left"/>
        <w:rPr>
          <w:sz w:val="28"/>
        </w:rPr>
      </w:pPr>
      <w:bookmarkStart w:id="185" w:name="_Toc86315150"/>
      <w:bookmarkStart w:id="186" w:name="_Toc106196823"/>
      <w:r w:rsidRPr="007534B5">
        <w:rPr>
          <w:sz w:val="28"/>
        </w:rPr>
        <w:t xml:space="preserve">Podrozdział 3.4. </w:t>
      </w:r>
      <w:r w:rsidR="00020E48" w:rsidRPr="007534B5">
        <w:rPr>
          <w:sz w:val="28"/>
        </w:rPr>
        <w:t>Dane uczestników i podmiotów biorących udział w projektach</w:t>
      </w:r>
      <w:bookmarkEnd w:id="185"/>
      <w:bookmarkEnd w:id="186"/>
      <w:r w:rsidR="00020E48" w:rsidRPr="007534B5">
        <w:rPr>
          <w:sz w:val="28"/>
        </w:rPr>
        <w:t xml:space="preserve"> </w:t>
      </w:r>
    </w:p>
    <w:p w14:paraId="125950A9" w14:textId="73C31CC3" w:rsidR="00020E48" w:rsidRPr="007534B5" w:rsidRDefault="009C4A99" w:rsidP="0006490D">
      <w:pPr>
        <w:pStyle w:val="Nagwek3"/>
        <w:numPr>
          <w:ilvl w:val="0"/>
          <w:numId w:val="0"/>
        </w:numPr>
        <w:tabs>
          <w:tab w:val="left" w:pos="0"/>
        </w:tabs>
        <w:spacing w:after="120"/>
        <w:jc w:val="both"/>
        <w:rPr>
          <w:iCs/>
          <w:sz w:val="24"/>
          <w:szCs w:val="24"/>
        </w:rPr>
      </w:pPr>
      <w:bookmarkStart w:id="187" w:name="_Toc86315151"/>
      <w:bookmarkStart w:id="188" w:name="_Toc106196824"/>
      <w:r w:rsidRPr="007534B5">
        <w:rPr>
          <w:iCs/>
          <w:sz w:val="24"/>
          <w:szCs w:val="24"/>
        </w:rPr>
        <w:t xml:space="preserve">Sekcja 3.4.1. </w:t>
      </w:r>
      <w:r w:rsidR="00020E48" w:rsidRPr="007534B5">
        <w:rPr>
          <w:iCs/>
          <w:sz w:val="24"/>
          <w:szCs w:val="24"/>
        </w:rPr>
        <w:t>Jakość danych</w:t>
      </w:r>
      <w:bookmarkEnd w:id="187"/>
      <w:bookmarkEnd w:id="188"/>
    </w:p>
    <w:p w14:paraId="07782A21" w14:textId="66AD7E6D" w:rsidR="00020E48" w:rsidRPr="007534B5" w:rsidRDefault="00020E48" w:rsidP="00AC2601">
      <w:pPr>
        <w:pStyle w:val="Akapitzlist"/>
        <w:numPr>
          <w:ilvl w:val="0"/>
          <w:numId w:val="25"/>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 xml:space="preserve">IZ są odpowiedzialne za dostarczanie danych zgodnie ze specyfikacją rozporządzeń. Należy zapewnić wysoką jakość oraz rzetelność danych zgodnie </w:t>
      </w:r>
      <w:r w:rsidR="00F825E4" w:rsidRPr="007534B5">
        <w:rPr>
          <w:rFonts w:ascii="Arial" w:hAnsi="Arial" w:cs="Arial"/>
          <w:iCs/>
          <w:sz w:val="24"/>
          <w:szCs w:val="24"/>
        </w:rPr>
        <w:br/>
      </w:r>
      <w:r w:rsidRPr="007534B5">
        <w:rPr>
          <w:rFonts w:ascii="Arial" w:hAnsi="Arial" w:cs="Arial"/>
          <w:iCs/>
          <w:sz w:val="24"/>
          <w:szCs w:val="24"/>
        </w:rPr>
        <w:t xml:space="preserve">z art. 69 ust. 4 rozporządzenia ogólnego. Kwestie związane z zapewnieniem jakości danych regulują także Wytyczne </w:t>
      </w:r>
      <w:r w:rsidR="0006490D">
        <w:rPr>
          <w:rFonts w:ascii="Arial" w:hAnsi="Arial" w:cs="Arial"/>
          <w:iCs/>
          <w:sz w:val="24"/>
          <w:szCs w:val="24"/>
        </w:rPr>
        <w:t>dotyczące</w:t>
      </w:r>
      <w:r w:rsidRPr="007534B5">
        <w:rPr>
          <w:rFonts w:ascii="Arial" w:hAnsi="Arial" w:cs="Arial"/>
          <w:iCs/>
          <w:sz w:val="24"/>
          <w:szCs w:val="24"/>
        </w:rPr>
        <w:t xml:space="preserve"> warunków gromadzenia i przekazywania danych w postaci elektronicznej na lata 2021-2027.</w:t>
      </w:r>
    </w:p>
    <w:p w14:paraId="3C1A749B" w14:textId="77777777" w:rsidR="00161AB2" w:rsidRDefault="00020E48" w:rsidP="00AC2601">
      <w:pPr>
        <w:pStyle w:val="Akapitzlist"/>
        <w:numPr>
          <w:ilvl w:val="0"/>
          <w:numId w:val="25"/>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 xml:space="preserve">Eurostat (Urząd Statystyczny Komisji Europejskiej) określa jakość danych wykorzystywanych do celów statystycznych w odniesieniu do sześciu kryteriów: trafność, dokładność, terminowość i punktualność, dostępność, przejrzystość, porównywalność i spójność. W przypadku systemu monitorowania EFS+, trzy elementy są szczególnie istotne: </w:t>
      </w:r>
    </w:p>
    <w:p w14:paraId="181B89A2" w14:textId="77777777" w:rsidR="00161AB2" w:rsidRDefault="00020E48" w:rsidP="00161AB2">
      <w:pPr>
        <w:pStyle w:val="Akapitzlist"/>
        <w:numPr>
          <w:ilvl w:val="1"/>
          <w:numId w:val="25"/>
        </w:numPr>
        <w:spacing w:before="120" w:after="120" w:line="360" w:lineRule="auto"/>
        <w:contextualSpacing w:val="0"/>
        <w:rPr>
          <w:rFonts w:ascii="Arial" w:hAnsi="Arial" w:cs="Arial"/>
          <w:iCs/>
          <w:sz w:val="24"/>
          <w:szCs w:val="24"/>
        </w:rPr>
      </w:pPr>
      <w:r w:rsidRPr="007534B5">
        <w:rPr>
          <w:rFonts w:ascii="Arial" w:hAnsi="Arial" w:cs="Arial"/>
          <w:iCs/>
          <w:sz w:val="24"/>
          <w:szCs w:val="24"/>
        </w:rPr>
        <w:t xml:space="preserve">dokładność (dotyczy prawidłowego zapisu aktualnej sytuacji i zakłada, że systemy monitorowania powinny mieć zdolność do wstecznej korekty danych w przypadku błędnego zapisu); </w:t>
      </w:r>
    </w:p>
    <w:p w14:paraId="6E594052" w14:textId="77777777" w:rsidR="00161AB2" w:rsidRDefault="00020E48" w:rsidP="00161AB2">
      <w:pPr>
        <w:pStyle w:val="Akapitzlist"/>
        <w:numPr>
          <w:ilvl w:val="1"/>
          <w:numId w:val="25"/>
        </w:numPr>
        <w:spacing w:before="120" w:after="120" w:line="360" w:lineRule="auto"/>
        <w:contextualSpacing w:val="0"/>
        <w:rPr>
          <w:rFonts w:ascii="Arial" w:hAnsi="Arial" w:cs="Arial"/>
          <w:iCs/>
          <w:sz w:val="24"/>
          <w:szCs w:val="24"/>
        </w:rPr>
      </w:pPr>
      <w:r w:rsidRPr="007534B5">
        <w:rPr>
          <w:rFonts w:ascii="Arial" w:hAnsi="Arial" w:cs="Arial"/>
          <w:iCs/>
          <w:sz w:val="24"/>
          <w:szCs w:val="24"/>
        </w:rPr>
        <w:lastRenderedPageBreak/>
        <w:t xml:space="preserve">porównywalność (odnosi się do porównania w czasie i między krajami); </w:t>
      </w:r>
    </w:p>
    <w:p w14:paraId="27F4F973" w14:textId="737BC59E" w:rsidR="00020E48" w:rsidRPr="007534B5" w:rsidRDefault="00020E48" w:rsidP="00161AB2">
      <w:pPr>
        <w:pStyle w:val="Akapitzlist"/>
        <w:numPr>
          <w:ilvl w:val="1"/>
          <w:numId w:val="25"/>
        </w:numPr>
        <w:spacing w:before="120" w:after="120" w:line="360" w:lineRule="auto"/>
        <w:contextualSpacing w:val="0"/>
        <w:rPr>
          <w:rFonts w:ascii="Arial" w:hAnsi="Arial" w:cs="Arial"/>
          <w:iCs/>
          <w:sz w:val="24"/>
          <w:szCs w:val="24"/>
        </w:rPr>
      </w:pPr>
      <w:r w:rsidRPr="007534B5">
        <w:rPr>
          <w:rFonts w:ascii="Arial" w:hAnsi="Arial" w:cs="Arial"/>
          <w:iCs/>
          <w:sz w:val="24"/>
          <w:szCs w:val="24"/>
        </w:rPr>
        <w:t>spójność (odnosi się do adekwatności danych, do łączenia ich na różne sposoby).</w:t>
      </w:r>
    </w:p>
    <w:p w14:paraId="7C1272DC" w14:textId="77777777" w:rsidR="00020E48" w:rsidRPr="007534B5" w:rsidRDefault="00020E48" w:rsidP="00AC2601">
      <w:pPr>
        <w:pStyle w:val="Akapitzlist"/>
        <w:numPr>
          <w:ilvl w:val="0"/>
          <w:numId w:val="25"/>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Stosowanie obowiązujących definicji wspólnych wskaźników jest podstawowym warunkiem porównywalności wskaźników wspólnych w całej UE, a tym samym – gwarancją jakości danych.</w:t>
      </w:r>
    </w:p>
    <w:p w14:paraId="6ACD6A10" w14:textId="7ED4320F" w:rsidR="00020E48" w:rsidRPr="007534B5" w:rsidRDefault="00020E48" w:rsidP="00AC2601">
      <w:pPr>
        <w:pStyle w:val="Akapitzlist"/>
        <w:numPr>
          <w:ilvl w:val="0"/>
          <w:numId w:val="25"/>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 xml:space="preserve">Dla zapewnienia wysokiej jakości danych niezbędne jest określenie definicji stosowanych wskaźników specyficznych oraz ich rozpowszechnienie, łącznie </w:t>
      </w:r>
      <w:r w:rsidRPr="007534B5">
        <w:rPr>
          <w:rFonts w:ascii="Arial" w:hAnsi="Arial" w:cs="Arial"/>
          <w:iCs/>
          <w:sz w:val="24"/>
          <w:szCs w:val="24"/>
        </w:rPr>
        <w:br/>
        <w:t xml:space="preserve">z definicjami wskaźników z LWK 2021, wśród beneficjentów, jak również zapewnienie ich stosowania w praktyce. Definicje wskaźników z LWK 2021 </w:t>
      </w:r>
      <w:r w:rsidR="00F825E4" w:rsidRPr="007534B5">
        <w:rPr>
          <w:rFonts w:ascii="Arial" w:hAnsi="Arial" w:cs="Arial"/>
          <w:iCs/>
          <w:sz w:val="24"/>
          <w:szCs w:val="24"/>
        </w:rPr>
        <w:br/>
      </w:r>
      <w:r w:rsidRPr="007534B5">
        <w:rPr>
          <w:rFonts w:ascii="Arial" w:hAnsi="Arial" w:cs="Arial"/>
          <w:iCs/>
          <w:sz w:val="24"/>
          <w:szCs w:val="24"/>
        </w:rPr>
        <w:t xml:space="preserve">i specyficznych (lub wskazanie odniesienia do dokumentów zawierających definicje wraz z informacją o obowiązku ich stosowania) zawrzeć należy w szczególności </w:t>
      </w:r>
      <w:r w:rsidR="00F825E4" w:rsidRPr="007534B5">
        <w:rPr>
          <w:rFonts w:ascii="Arial" w:hAnsi="Arial" w:cs="Arial"/>
          <w:iCs/>
          <w:sz w:val="24"/>
          <w:szCs w:val="24"/>
        </w:rPr>
        <w:br/>
      </w:r>
      <w:r w:rsidRPr="007534B5">
        <w:rPr>
          <w:rFonts w:ascii="Arial" w:hAnsi="Arial" w:cs="Arial"/>
          <w:iCs/>
          <w:sz w:val="24"/>
          <w:szCs w:val="24"/>
        </w:rPr>
        <w:t xml:space="preserve">w regulaminie wyboru projektów, w tym w przypadku projektów wybieranych w </w:t>
      </w:r>
      <w:r w:rsidR="00161AB2">
        <w:rPr>
          <w:rFonts w:ascii="Arial" w:hAnsi="Arial" w:cs="Arial"/>
          <w:iCs/>
          <w:sz w:val="24"/>
          <w:szCs w:val="24"/>
        </w:rPr>
        <w:t>postępowaniu</w:t>
      </w:r>
      <w:r w:rsidRPr="007534B5">
        <w:rPr>
          <w:rFonts w:ascii="Arial" w:hAnsi="Arial" w:cs="Arial"/>
          <w:iCs/>
          <w:sz w:val="24"/>
          <w:szCs w:val="24"/>
        </w:rPr>
        <w:t xml:space="preserve"> niekonkurencyjnym.</w:t>
      </w:r>
    </w:p>
    <w:p w14:paraId="656AE9A9" w14:textId="03CC6EE0" w:rsidR="00020E48" w:rsidRPr="007534B5" w:rsidRDefault="00020E48" w:rsidP="00AC2601">
      <w:pPr>
        <w:pStyle w:val="Akapitzlist"/>
        <w:numPr>
          <w:ilvl w:val="0"/>
          <w:numId w:val="25"/>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Do wyliczania wskaźników wspólnych niezbędne są dane osobowe. W związku</w:t>
      </w:r>
      <w:r w:rsidR="0006490D">
        <w:rPr>
          <w:rFonts w:ascii="Arial" w:hAnsi="Arial" w:cs="Arial"/>
          <w:iCs/>
          <w:sz w:val="24"/>
          <w:szCs w:val="24"/>
        </w:rPr>
        <w:t xml:space="preserve"> z</w:t>
      </w:r>
      <w:r w:rsidRPr="007534B5">
        <w:rPr>
          <w:rFonts w:ascii="Arial" w:hAnsi="Arial" w:cs="Arial"/>
          <w:iCs/>
          <w:sz w:val="24"/>
          <w:szCs w:val="24"/>
        </w:rPr>
        <w:t xml:space="preserve"> tym, dane dotyczące pojedynczego uczestnika muszą być kompletne dla wszystkich zmiennych odnoszących się do danych osobowych (pkt 1.1 Załącznik I do rozporządzenia EFS+). Informacje na temat uczestnika, które są niekompletne, muszą być wyłączone z procesu agregacji danych do wskaźników. </w:t>
      </w:r>
    </w:p>
    <w:p w14:paraId="5192F05B" w14:textId="77777777" w:rsidR="00020E48" w:rsidRPr="007534B5" w:rsidRDefault="00020E48" w:rsidP="00AC2601">
      <w:pPr>
        <w:pStyle w:val="Akapitzlist"/>
        <w:numPr>
          <w:ilvl w:val="0"/>
          <w:numId w:val="25"/>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 xml:space="preserve">Dane uczestników projektów są podstawą do monitorowania wskaźników wspólnych. </w:t>
      </w:r>
      <w:r w:rsidRPr="007534B5">
        <w:rPr>
          <w:rFonts w:ascii="Arial" w:hAnsi="Arial" w:cs="Arial"/>
          <w:iCs/>
          <w:sz w:val="24"/>
          <w:szCs w:val="24"/>
        </w:rPr>
        <w:br/>
        <w:t xml:space="preserve">Do monitorowania tych wskaźników na poziomie programu, w szczególności </w:t>
      </w:r>
      <w:r w:rsidRPr="007534B5">
        <w:rPr>
          <w:rFonts w:ascii="Arial" w:hAnsi="Arial" w:cs="Arial"/>
          <w:iCs/>
          <w:sz w:val="24"/>
          <w:szCs w:val="24"/>
        </w:rPr>
        <w:br/>
        <w:t>w informacjach sprawozdawczych z wdrażania programu, nie wykorzystuje się co do zasady danych dotyczących wartości wskaźników zawartych we wnioskach o płatność. Wyjątek stanowią wskaźniki wspólne odnoszące się do podmiotów objętych wsparciem, których właściwy pomiar zapewnia dana IZ.</w:t>
      </w:r>
    </w:p>
    <w:p w14:paraId="0D1BA57C" w14:textId="77777777" w:rsidR="00020E48" w:rsidRPr="007534B5" w:rsidRDefault="00020E48" w:rsidP="00AC2601">
      <w:pPr>
        <w:pStyle w:val="Akapitzlist"/>
        <w:numPr>
          <w:ilvl w:val="0"/>
          <w:numId w:val="25"/>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 xml:space="preserve">IZ zapewnia kompletność i spójność wewnętrzną danych dot. uczestników projektów. </w:t>
      </w:r>
    </w:p>
    <w:p w14:paraId="78A83207" w14:textId="77777777" w:rsidR="00020E48" w:rsidRPr="007534B5" w:rsidRDefault="00020E48" w:rsidP="00AC2601">
      <w:pPr>
        <w:pStyle w:val="Akapitzlist"/>
        <w:numPr>
          <w:ilvl w:val="0"/>
          <w:numId w:val="25"/>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Weryfikacja danych dot. uczestnika projektu powinna w szczególności obejmować następujące zależności:</w:t>
      </w:r>
    </w:p>
    <w:p w14:paraId="67942848" w14:textId="77777777" w:rsidR="00020E48" w:rsidRPr="007534B5" w:rsidRDefault="00020E48" w:rsidP="00AC2601">
      <w:pPr>
        <w:pStyle w:val="Akapitzlist"/>
        <w:numPr>
          <w:ilvl w:val="1"/>
          <w:numId w:val="25"/>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lastRenderedPageBreak/>
        <w:t>dane osoby nadal uczestniczącej we wsparciu nie powinny mieć przypisanej daty zakończenia udziału w projekcie ani wartości dla wskaźników rezultatu dotyczących tej osoby,</w:t>
      </w:r>
    </w:p>
    <w:p w14:paraId="39DA4805" w14:textId="41BF6F24" w:rsidR="00020E48" w:rsidRPr="007534B5" w:rsidRDefault="00020E48" w:rsidP="00AC2601">
      <w:pPr>
        <w:pStyle w:val="Akapitzlist"/>
        <w:numPr>
          <w:ilvl w:val="1"/>
          <w:numId w:val="25"/>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należy zapewnić procedurę sprawdzania kompletności danych i ich uzupełnienia w przypadku przeoczenia (tak aby możliwe było ich agregowanie) oraz odpowiedniego oznaczenia w przypadku braku zgody uczestnika na podanie danych osobowych szczególnej kategorii, o której mowa w art. 9 RODO ,</w:t>
      </w:r>
    </w:p>
    <w:p w14:paraId="0609B6F2" w14:textId="77777777" w:rsidR="00020E48" w:rsidRPr="007534B5" w:rsidRDefault="00020E48" w:rsidP="00AC2601">
      <w:pPr>
        <w:pStyle w:val="Akapitzlist"/>
        <w:numPr>
          <w:ilvl w:val="1"/>
          <w:numId w:val="25"/>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w związku z faktem, że część wskaźników obejmuje różne wymiary tej samej cechy, konieczne jest zastosowanie testów logicznych sprawdzających spójność danych,</w:t>
      </w:r>
    </w:p>
    <w:p w14:paraId="3DBC0E32" w14:textId="77777777" w:rsidR="00020E48" w:rsidRPr="007534B5" w:rsidRDefault="00020E48" w:rsidP="00AC2601">
      <w:pPr>
        <w:pStyle w:val="Akapitzlist"/>
        <w:numPr>
          <w:ilvl w:val="1"/>
          <w:numId w:val="25"/>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 xml:space="preserve">w przypadku odnotowania więcej niż jednej zmiany sytuacji uczestnika na rynku pracy w okresie monitorowania wskaźnika rezultatu bezpośredniego wykazywana jest ostatnia zmiana sytuacji uczestnika (np. w przypadku zmiany statusu na rynku pracy osoby uprzednio biernej zawodowo polegającej na poszukiwaniu pracy, a następnie podjęciu pracy, wykazywana jest wyłącznie zmiana związana </w:t>
      </w:r>
      <w:r w:rsidRPr="007534B5">
        <w:rPr>
          <w:rFonts w:ascii="Arial" w:hAnsi="Arial" w:cs="Arial"/>
          <w:iCs/>
          <w:sz w:val="24"/>
          <w:szCs w:val="24"/>
        </w:rPr>
        <w:br/>
        <w:t xml:space="preserve">z podjęciem pracy). </w:t>
      </w:r>
    </w:p>
    <w:p w14:paraId="72797B6A" w14:textId="04B0CD87" w:rsidR="00020E48" w:rsidRPr="007534B5" w:rsidRDefault="00020E48" w:rsidP="00AC2601">
      <w:pPr>
        <w:pStyle w:val="Akapitzlist"/>
        <w:numPr>
          <w:ilvl w:val="0"/>
          <w:numId w:val="25"/>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 xml:space="preserve">Dane przekazywane przez SFC2021 powinny przejść podstawowe testy sprawdzające ich integralność i poprawność. Możliwe jest agregowanie jedynie danych kompletnych (patrz pkt 5). Wskaźniki wspólne dotyczące osób monitorowane są w podziale na płeć, a więc wartość dla każdego tego typu wskaźnika równa jest sumie wartości tego wskaźnika dla kobiet i mężczyzn. </w:t>
      </w:r>
    </w:p>
    <w:p w14:paraId="398076E3" w14:textId="77777777" w:rsidR="00020E48" w:rsidRPr="007534B5" w:rsidRDefault="00020E48" w:rsidP="00AC2601">
      <w:pPr>
        <w:pStyle w:val="Akapitzlist"/>
        <w:numPr>
          <w:ilvl w:val="0"/>
          <w:numId w:val="25"/>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 xml:space="preserve">Zasady agregacji danych oraz testy walidujące ich jakość określono w dokumencie Programming period 2021-2027 Monitoring and Evaluation of </w:t>
      </w:r>
      <w:proofErr w:type="spellStart"/>
      <w:r w:rsidRPr="007534B5">
        <w:rPr>
          <w:rFonts w:ascii="Arial" w:hAnsi="Arial" w:cs="Arial"/>
          <w:iCs/>
          <w:sz w:val="24"/>
          <w:szCs w:val="24"/>
        </w:rPr>
        <w:t>European</w:t>
      </w:r>
      <w:proofErr w:type="spellEnd"/>
      <w:r w:rsidRPr="007534B5">
        <w:rPr>
          <w:rFonts w:ascii="Arial" w:hAnsi="Arial" w:cs="Arial"/>
          <w:iCs/>
          <w:sz w:val="24"/>
          <w:szCs w:val="24"/>
        </w:rPr>
        <w:t xml:space="preserve"> </w:t>
      </w:r>
      <w:proofErr w:type="spellStart"/>
      <w:r w:rsidRPr="007534B5">
        <w:rPr>
          <w:rFonts w:ascii="Arial" w:hAnsi="Arial" w:cs="Arial"/>
          <w:iCs/>
          <w:sz w:val="24"/>
          <w:szCs w:val="24"/>
        </w:rPr>
        <w:t>Cohesion</w:t>
      </w:r>
      <w:proofErr w:type="spellEnd"/>
      <w:r w:rsidRPr="007534B5">
        <w:rPr>
          <w:rFonts w:ascii="Arial" w:hAnsi="Arial" w:cs="Arial"/>
          <w:iCs/>
          <w:sz w:val="24"/>
          <w:szCs w:val="24"/>
        </w:rPr>
        <w:t xml:space="preserve"> Policy </w:t>
      </w:r>
      <w:proofErr w:type="spellStart"/>
      <w:r w:rsidRPr="007534B5">
        <w:rPr>
          <w:rFonts w:ascii="Arial" w:hAnsi="Arial" w:cs="Arial"/>
          <w:iCs/>
          <w:sz w:val="24"/>
          <w:szCs w:val="24"/>
        </w:rPr>
        <w:t>European</w:t>
      </w:r>
      <w:proofErr w:type="spellEnd"/>
      <w:r w:rsidRPr="007534B5">
        <w:rPr>
          <w:rFonts w:ascii="Arial" w:hAnsi="Arial" w:cs="Arial"/>
          <w:iCs/>
          <w:sz w:val="24"/>
          <w:szCs w:val="24"/>
        </w:rPr>
        <w:t xml:space="preserve"> </w:t>
      </w:r>
      <w:proofErr w:type="spellStart"/>
      <w:r w:rsidRPr="007534B5">
        <w:rPr>
          <w:rFonts w:ascii="Arial" w:hAnsi="Arial" w:cs="Arial"/>
          <w:iCs/>
          <w:sz w:val="24"/>
          <w:szCs w:val="24"/>
        </w:rPr>
        <w:t>Social</w:t>
      </w:r>
      <w:proofErr w:type="spellEnd"/>
      <w:r w:rsidRPr="007534B5">
        <w:rPr>
          <w:rFonts w:ascii="Arial" w:hAnsi="Arial" w:cs="Arial"/>
          <w:iCs/>
          <w:sz w:val="24"/>
          <w:szCs w:val="24"/>
        </w:rPr>
        <w:t xml:space="preserve"> Fund Plus (ESF+) </w:t>
      </w:r>
      <w:proofErr w:type="spellStart"/>
      <w:r w:rsidRPr="007534B5">
        <w:rPr>
          <w:rFonts w:ascii="Arial" w:hAnsi="Arial" w:cs="Arial"/>
          <w:iCs/>
          <w:sz w:val="24"/>
          <w:szCs w:val="24"/>
        </w:rPr>
        <w:t>Shared</w:t>
      </w:r>
      <w:proofErr w:type="spellEnd"/>
      <w:r w:rsidRPr="007534B5">
        <w:rPr>
          <w:rFonts w:ascii="Arial" w:hAnsi="Arial" w:cs="Arial"/>
          <w:iCs/>
          <w:sz w:val="24"/>
          <w:szCs w:val="24"/>
        </w:rPr>
        <w:t xml:space="preserve"> Management </w:t>
      </w:r>
      <w:proofErr w:type="spellStart"/>
      <w:r w:rsidRPr="007534B5">
        <w:rPr>
          <w:rFonts w:ascii="Arial" w:hAnsi="Arial" w:cs="Arial"/>
          <w:iCs/>
          <w:sz w:val="24"/>
          <w:szCs w:val="24"/>
        </w:rPr>
        <w:t>Strand</w:t>
      </w:r>
      <w:proofErr w:type="spellEnd"/>
      <w:r w:rsidRPr="007534B5">
        <w:rPr>
          <w:rFonts w:ascii="Arial" w:hAnsi="Arial" w:cs="Arial"/>
          <w:iCs/>
          <w:sz w:val="24"/>
          <w:szCs w:val="24"/>
        </w:rPr>
        <w:t xml:space="preserve">) </w:t>
      </w:r>
      <w:proofErr w:type="spellStart"/>
      <w:r w:rsidRPr="007534B5">
        <w:rPr>
          <w:rFonts w:ascii="Arial" w:hAnsi="Arial" w:cs="Arial"/>
          <w:iCs/>
          <w:sz w:val="24"/>
          <w:szCs w:val="24"/>
        </w:rPr>
        <w:t>Common</w:t>
      </w:r>
      <w:proofErr w:type="spellEnd"/>
      <w:r w:rsidRPr="007534B5">
        <w:rPr>
          <w:rFonts w:ascii="Arial" w:hAnsi="Arial" w:cs="Arial"/>
          <w:iCs/>
          <w:sz w:val="24"/>
          <w:szCs w:val="24"/>
        </w:rPr>
        <w:t xml:space="preserve"> </w:t>
      </w:r>
      <w:proofErr w:type="spellStart"/>
      <w:r w:rsidRPr="007534B5">
        <w:rPr>
          <w:rFonts w:ascii="Arial" w:hAnsi="Arial" w:cs="Arial"/>
          <w:iCs/>
          <w:sz w:val="24"/>
          <w:szCs w:val="24"/>
        </w:rPr>
        <w:t>indicators</w:t>
      </w:r>
      <w:proofErr w:type="spellEnd"/>
      <w:r w:rsidRPr="007534B5">
        <w:rPr>
          <w:rFonts w:ascii="Arial" w:hAnsi="Arial" w:cs="Arial"/>
          <w:iCs/>
          <w:sz w:val="24"/>
          <w:szCs w:val="24"/>
        </w:rPr>
        <w:t xml:space="preserve"> </w:t>
      </w:r>
      <w:proofErr w:type="spellStart"/>
      <w:r w:rsidRPr="007534B5">
        <w:rPr>
          <w:rFonts w:ascii="Arial" w:hAnsi="Arial" w:cs="Arial"/>
          <w:iCs/>
          <w:sz w:val="24"/>
          <w:szCs w:val="24"/>
        </w:rPr>
        <w:t>toolbox</w:t>
      </w:r>
      <w:proofErr w:type="spellEnd"/>
      <w:r w:rsidRPr="007534B5">
        <w:rPr>
          <w:rFonts w:ascii="Arial" w:hAnsi="Arial" w:cs="Arial"/>
          <w:iCs/>
          <w:sz w:val="24"/>
          <w:szCs w:val="24"/>
        </w:rPr>
        <w:t xml:space="preserve"> </w:t>
      </w:r>
      <w:proofErr w:type="spellStart"/>
      <w:r w:rsidRPr="007534B5">
        <w:rPr>
          <w:rFonts w:ascii="Arial" w:hAnsi="Arial" w:cs="Arial"/>
          <w:iCs/>
          <w:sz w:val="24"/>
          <w:szCs w:val="24"/>
        </w:rPr>
        <w:t>Working</w:t>
      </w:r>
      <w:proofErr w:type="spellEnd"/>
      <w:r w:rsidRPr="007534B5">
        <w:rPr>
          <w:rFonts w:ascii="Arial" w:hAnsi="Arial" w:cs="Arial"/>
          <w:iCs/>
          <w:sz w:val="24"/>
          <w:szCs w:val="24"/>
        </w:rPr>
        <w:t xml:space="preserve"> </w:t>
      </w:r>
      <w:proofErr w:type="spellStart"/>
      <w:r w:rsidRPr="007534B5">
        <w:rPr>
          <w:rFonts w:ascii="Arial" w:hAnsi="Arial" w:cs="Arial"/>
          <w:iCs/>
          <w:sz w:val="24"/>
          <w:szCs w:val="24"/>
        </w:rPr>
        <w:t>document</w:t>
      </w:r>
      <w:proofErr w:type="spellEnd"/>
      <w:r w:rsidRPr="007534B5">
        <w:rPr>
          <w:rFonts w:ascii="Arial" w:hAnsi="Arial" w:cs="Arial"/>
          <w:iCs/>
          <w:sz w:val="24"/>
          <w:szCs w:val="24"/>
        </w:rPr>
        <w:t xml:space="preserve"> oraz instrukcjach obowiązujących dla CST2021. </w:t>
      </w:r>
    </w:p>
    <w:p w14:paraId="105DB32A" w14:textId="77777777" w:rsidR="00020E48" w:rsidRPr="007534B5" w:rsidRDefault="00020E48" w:rsidP="00AC2601">
      <w:pPr>
        <w:pStyle w:val="Akapitzlist"/>
        <w:numPr>
          <w:ilvl w:val="0"/>
          <w:numId w:val="25"/>
        </w:numPr>
        <w:spacing w:before="120" w:after="120" w:line="360" w:lineRule="auto"/>
        <w:ind w:hanging="357"/>
        <w:contextualSpacing w:val="0"/>
        <w:rPr>
          <w:rFonts w:ascii="Arial" w:hAnsi="Arial" w:cs="Arial"/>
          <w:iCs/>
          <w:sz w:val="24"/>
          <w:szCs w:val="24"/>
        </w:rPr>
      </w:pPr>
      <w:r w:rsidRPr="007534B5">
        <w:rPr>
          <w:rFonts w:ascii="Arial" w:hAnsi="Arial" w:cs="Arial"/>
          <w:iCs/>
          <w:sz w:val="24"/>
          <w:szCs w:val="24"/>
        </w:rPr>
        <w:t xml:space="preserve">Za jakość danych zawartych w CST2021 w zakresie wartości wskaźników kluczowych oraz informacji o uczestnikach projektów odpowiada IZ. </w:t>
      </w:r>
    </w:p>
    <w:p w14:paraId="75AF1DC8" w14:textId="0B88FD62" w:rsidR="00020E48" w:rsidRPr="007534B5" w:rsidRDefault="009C4A99" w:rsidP="0006490D">
      <w:pPr>
        <w:pStyle w:val="Nagwek3"/>
        <w:numPr>
          <w:ilvl w:val="0"/>
          <w:numId w:val="0"/>
        </w:numPr>
        <w:tabs>
          <w:tab w:val="left" w:pos="0"/>
        </w:tabs>
        <w:spacing w:after="120"/>
        <w:jc w:val="left"/>
        <w:rPr>
          <w:iCs/>
          <w:sz w:val="24"/>
          <w:szCs w:val="24"/>
        </w:rPr>
      </w:pPr>
      <w:bookmarkStart w:id="189" w:name="_Toc86315152"/>
      <w:bookmarkStart w:id="190" w:name="_Toc106196825"/>
      <w:r w:rsidRPr="007534B5">
        <w:rPr>
          <w:iCs/>
          <w:sz w:val="24"/>
          <w:szCs w:val="24"/>
        </w:rPr>
        <w:lastRenderedPageBreak/>
        <w:t xml:space="preserve">Sekcja 3.4.2. </w:t>
      </w:r>
      <w:r w:rsidR="00020E48" w:rsidRPr="007534B5">
        <w:rPr>
          <w:iCs/>
          <w:sz w:val="24"/>
          <w:szCs w:val="24"/>
        </w:rPr>
        <w:t xml:space="preserve">Przetwarzanie i agregowanie danych w </w:t>
      </w:r>
      <w:bookmarkEnd w:id="189"/>
      <w:r w:rsidR="00082E46">
        <w:rPr>
          <w:iCs/>
          <w:sz w:val="24"/>
          <w:szCs w:val="24"/>
        </w:rPr>
        <w:t>CST2021</w:t>
      </w:r>
      <w:bookmarkEnd w:id="190"/>
    </w:p>
    <w:p w14:paraId="5A168574" w14:textId="46317B08" w:rsidR="00020E48" w:rsidRPr="007534B5" w:rsidRDefault="00020E48" w:rsidP="00AC2601">
      <w:pPr>
        <w:pStyle w:val="Akapitzlist"/>
        <w:numPr>
          <w:ilvl w:val="0"/>
          <w:numId w:val="26"/>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Rozporządzenie ogólne oraz rozporządzenie EFS+ stanowią podstawę prawną dla przetwarzania danych uczestników przez IZ.  Przetwarzane w </w:t>
      </w:r>
      <w:r w:rsidR="00082E46">
        <w:rPr>
          <w:rFonts w:ascii="Arial" w:hAnsi="Arial" w:cs="Arial"/>
          <w:iCs/>
          <w:sz w:val="24"/>
          <w:szCs w:val="24"/>
        </w:rPr>
        <w:t xml:space="preserve">CST2021 </w:t>
      </w:r>
      <w:r w:rsidRPr="007534B5">
        <w:rPr>
          <w:rFonts w:ascii="Arial" w:hAnsi="Arial" w:cs="Arial"/>
          <w:iCs/>
          <w:sz w:val="24"/>
          <w:szCs w:val="24"/>
        </w:rPr>
        <w:t>dane osobowe uczestników projektów objęte są ochroną zgodnie z RODO,</w:t>
      </w:r>
      <w:r w:rsidRPr="007534B5">
        <w:rPr>
          <w:iCs/>
          <w:sz w:val="24"/>
          <w:szCs w:val="24"/>
        </w:rPr>
        <w:t xml:space="preserve"> </w:t>
      </w:r>
      <w:r w:rsidRPr="007534B5">
        <w:rPr>
          <w:rFonts w:ascii="Arial" w:hAnsi="Arial" w:cs="Arial"/>
          <w:iCs/>
          <w:sz w:val="24"/>
          <w:szCs w:val="24"/>
        </w:rPr>
        <w:t xml:space="preserve"> a także zgodnie z ustawą z dnia 10 maja 2018 r. o ochronie danych osobowych (Dz. U. z 2019 r. poz. 1781). Podstawę prawną przetwarzania danych osobowych stanowi art. 6 i art. 9 RODO, art. 4 rozporządzenia ogólnego, art. 17 rozporządzenia EFS+ oraz art. 87 ustawy – dane osobowe są niezbędne dla realizacji programu. </w:t>
      </w:r>
    </w:p>
    <w:p w14:paraId="2D0AA076" w14:textId="7E80BC04" w:rsidR="00020E48" w:rsidRPr="007534B5" w:rsidRDefault="00020E48" w:rsidP="00AC2601">
      <w:pPr>
        <w:pStyle w:val="Akapitzlist"/>
        <w:numPr>
          <w:ilvl w:val="0"/>
          <w:numId w:val="26"/>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Każdy podmiot obejmowany wsparciem i uczestnik projektu współfinansowanego </w:t>
      </w:r>
      <w:r w:rsidRPr="007534B5">
        <w:rPr>
          <w:rFonts w:ascii="Arial" w:hAnsi="Arial" w:cs="Arial"/>
          <w:iCs/>
          <w:sz w:val="24"/>
          <w:szCs w:val="24"/>
        </w:rPr>
        <w:br/>
        <w:t xml:space="preserve">z EFS+, zgodnie z definicją określoną w sekcji 3.3.1 oraz w zakresie wskazanym </w:t>
      </w:r>
      <w:r w:rsidRPr="007534B5">
        <w:rPr>
          <w:rFonts w:ascii="Arial" w:hAnsi="Arial" w:cs="Arial"/>
          <w:iCs/>
          <w:sz w:val="24"/>
          <w:szCs w:val="24"/>
        </w:rPr>
        <w:br/>
        <w:t>w niniejszych wytycznych, jest rejestrowany w CST2021, również w przypadku podjęcia przez IZ decyzji o wykorzystaniu LSI.</w:t>
      </w:r>
    </w:p>
    <w:p w14:paraId="0BBAA93C" w14:textId="0521ADA3" w:rsidR="00020E48" w:rsidRPr="007534B5" w:rsidRDefault="00020E48" w:rsidP="00AC2601">
      <w:pPr>
        <w:pStyle w:val="Akapitzlist"/>
        <w:numPr>
          <w:ilvl w:val="0"/>
          <w:numId w:val="26"/>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Dane dotyczące podmiotów obejmowanych wsparciem i uczestników wszystkich projektów realizowanych w ramach EFS+ są gromadzone i przechowywane </w:t>
      </w:r>
      <w:r w:rsidR="00F825E4" w:rsidRPr="007534B5">
        <w:rPr>
          <w:rFonts w:ascii="Arial" w:hAnsi="Arial" w:cs="Arial"/>
          <w:iCs/>
          <w:sz w:val="24"/>
          <w:szCs w:val="24"/>
        </w:rPr>
        <w:br/>
      </w:r>
      <w:r w:rsidRPr="007534B5">
        <w:rPr>
          <w:rFonts w:ascii="Arial" w:hAnsi="Arial" w:cs="Arial"/>
          <w:iCs/>
          <w:sz w:val="24"/>
          <w:szCs w:val="24"/>
        </w:rPr>
        <w:t xml:space="preserve">w CST2021. System zapewnia możliwość monitorowania efektów projektów realizowanych w ramach EFS+ poprzez przetwarzanie danych osób oraz podmiotów bezpośrednio objętych wsparciem EFS+ zgodnie z zasadami określonymi przez Komisję Europejską oraz ministra właściwego ds. rozwoju regionalnego. </w:t>
      </w:r>
    </w:p>
    <w:p w14:paraId="12FB1886" w14:textId="76274E1D" w:rsidR="00020E48" w:rsidRPr="007534B5" w:rsidRDefault="00020E48" w:rsidP="00AC2601">
      <w:pPr>
        <w:pStyle w:val="Akapitzlist"/>
        <w:numPr>
          <w:ilvl w:val="0"/>
          <w:numId w:val="26"/>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Dane uczestników i podmiotów obejmowanych wsparciem gromadzone </w:t>
      </w:r>
      <w:r w:rsidR="00F825E4" w:rsidRPr="007534B5">
        <w:rPr>
          <w:rFonts w:ascii="Arial" w:hAnsi="Arial" w:cs="Arial"/>
          <w:iCs/>
          <w:sz w:val="24"/>
          <w:szCs w:val="24"/>
        </w:rPr>
        <w:br/>
      </w:r>
      <w:r w:rsidRPr="007534B5">
        <w:rPr>
          <w:rFonts w:ascii="Arial" w:hAnsi="Arial" w:cs="Arial"/>
          <w:iCs/>
          <w:sz w:val="24"/>
          <w:szCs w:val="24"/>
        </w:rPr>
        <w:t>w CST2021</w:t>
      </w:r>
      <w:r w:rsidR="00F825E4" w:rsidRPr="007534B5">
        <w:rPr>
          <w:rFonts w:ascii="Arial" w:hAnsi="Arial" w:cs="Arial"/>
          <w:iCs/>
          <w:sz w:val="24"/>
          <w:szCs w:val="24"/>
        </w:rPr>
        <w:t xml:space="preserve"> </w:t>
      </w:r>
      <w:r w:rsidRPr="007534B5">
        <w:rPr>
          <w:rFonts w:ascii="Arial" w:hAnsi="Arial" w:cs="Arial"/>
          <w:iCs/>
          <w:sz w:val="24"/>
          <w:szCs w:val="24"/>
        </w:rPr>
        <w:t xml:space="preserve">są podstawą do obliczenia wskaźników produktu oraz rezultatu bezpośredniego, a w przypadku danych osobowych stanowią także źródło służące do oszacowania wskaźników rezultatu długoterminowego (źródło danych kontaktowych do przeprowadzenia badań ewaluacyjnych lub analizy danych administracyjnych). IZ zapewnia, że wartości wspólnych wskaźników produktu </w:t>
      </w:r>
      <w:r w:rsidR="00F825E4" w:rsidRPr="007534B5">
        <w:rPr>
          <w:rFonts w:ascii="Arial" w:hAnsi="Arial" w:cs="Arial"/>
          <w:iCs/>
          <w:sz w:val="24"/>
          <w:szCs w:val="24"/>
        </w:rPr>
        <w:br/>
      </w:r>
      <w:r w:rsidRPr="007534B5">
        <w:rPr>
          <w:rFonts w:ascii="Arial" w:hAnsi="Arial" w:cs="Arial"/>
          <w:iCs/>
          <w:sz w:val="24"/>
          <w:szCs w:val="24"/>
        </w:rPr>
        <w:t>i rezultatu bezpośredniego są zgodne z wykazanymi w CST2021 danymi uczestników.</w:t>
      </w:r>
    </w:p>
    <w:p w14:paraId="45E88939" w14:textId="5C2130CB" w:rsidR="00020E48" w:rsidRPr="007534B5" w:rsidRDefault="00020E48" w:rsidP="00AC2601">
      <w:pPr>
        <w:pStyle w:val="Akapitzlist"/>
        <w:numPr>
          <w:ilvl w:val="0"/>
          <w:numId w:val="26"/>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Informacje dotyczące wskaźników w postaci listy mierzalnych wskaźników projektu uzupełniane są w CST2021 poprzez przekazanie danych z LSI/WOD2021/SOWA </w:t>
      </w:r>
      <w:r w:rsidRPr="007534B5">
        <w:rPr>
          <w:rFonts w:ascii="Arial" w:hAnsi="Arial" w:cs="Arial"/>
          <w:iCs/>
          <w:sz w:val="24"/>
          <w:szCs w:val="24"/>
        </w:rPr>
        <w:lastRenderedPageBreak/>
        <w:t>EFS</w:t>
      </w:r>
      <w:r w:rsidRPr="007534B5">
        <w:rPr>
          <w:rStyle w:val="Odwoanieprzypisudolnego"/>
          <w:rFonts w:ascii="Arial" w:hAnsi="Arial" w:cs="Arial"/>
          <w:iCs/>
          <w:sz w:val="24"/>
          <w:szCs w:val="24"/>
        </w:rPr>
        <w:footnoteReference w:id="17"/>
      </w:r>
      <w:r w:rsidRPr="007534B5">
        <w:rPr>
          <w:rFonts w:ascii="Arial" w:hAnsi="Arial" w:cs="Arial"/>
          <w:iCs/>
          <w:sz w:val="24"/>
          <w:szCs w:val="24"/>
        </w:rPr>
        <w:t xml:space="preserve"> na etapie uzupełniania rozszerzonego zakresu danych dla projektu przez Użytkownika I</w:t>
      </w:r>
      <w:r w:rsidRPr="007534B5">
        <w:rPr>
          <w:rStyle w:val="Odwoanieprzypisudolnego"/>
          <w:rFonts w:ascii="Arial" w:hAnsi="Arial" w:cs="Arial"/>
          <w:iCs/>
          <w:sz w:val="24"/>
          <w:szCs w:val="24"/>
        </w:rPr>
        <w:footnoteReference w:id="18"/>
      </w:r>
      <w:r w:rsidRPr="007534B5">
        <w:rPr>
          <w:rFonts w:ascii="Arial" w:hAnsi="Arial" w:cs="Arial"/>
          <w:iCs/>
          <w:sz w:val="24"/>
          <w:szCs w:val="24"/>
        </w:rPr>
        <w:t xml:space="preserve">, na podstawie listy wskaźników określonych przez beneficjenta we wniosku o dofinansowanie projektu. Podczas rejestracji </w:t>
      </w:r>
      <w:r w:rsidR="00161AB2">
        <w:rPr>
          <w:rFonts w:ascii="Arial" w:hAnsi="Arial" w:cs="Arial"/>
          <w:iCs/>
          <w:sz w:val="24"/>
          <w:szCs w:val="24"/>
        </w:rPr>
        <w:t>projektu</w:t>
      </w:r>
      <w:r w:rsidRPr="007534B5">
        <w:rPr>
          <w:rFonts w:ascii="Arial" w:hAnsi="Arial" w:cs="Arial"/>
          <w:iCs/>
          <w:sz w:val="24"/>
          <w:szCs w:val="24"/>
        </w:rPr>
        <w:t xml:space="preserve"> przypisuje się do projektu wskaźniki produktu i rezultatu w postaci trzech zestawów wskaźników: obowiązkowych (wskaźniki kluczowe), dodatkowych (wskaźniki specyficzne dla programu) oraz własnych (wskaźniki specyficzne dla projektu). </w:t>
      </w:r>
    </w:p>
    <w:p w14:paraId="04E5208F" w14:textId="1E6C4112" w:rsidR="00020E48" w:rsidRPr="007534B5" w:rsidRDefault="00020E48" w:rsidP="00AC2601">
      <w:pPr>
        <w:pStyle w:val="Akapitzlist"/>
        <w:numPr>
          <w:ilvl w:val="0"/>
          <w:numId w:val="26"/>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Wskaźniki kluczowe wybierane są z listy zawierającej pozycje z LWK 2021 zawężon</w:t>
      </w:r>
      <w:r w:rsidR="00161AB2">
        <w:rPr>
          <w:rFonts w:ascii="Arial" w:hAnsi="Arial" w:cs="Arial"/>
          <w:iCs/>
          <w:sz w:val="24"/>
          <w:szCs w:val="24"/>
        </w:rPr>
        <w:t>ej</w:t>
      </w:r>
      <w:r w:rsidRPr="007534B5">
        <w:rPr>
          <w:rFonts w:ascii="Arial" w:hAnsi="Arial" w:cs="Arial"/>
          <w:iCs/>
          <w:sz w:val="24"/>
          <w:szCs w:val="24"/>
        </w:rPr>
        <w:t xml:space="preserve"> do wskaźników przypisanych do celu szczegółowego powiązanego </w:t>
      </w:r>
      <w:r w:rsidR="00F825E4" w:rsidRPr="007534B5">
        <w:rPr>
          <w:rFonts w:ascii="Arial" w:hAnsi="Arial" w:cs="Arial"/>
          <w:iCs/>
          <w:sz w:val="24"/>
          <w:szCs w:val="24"/>
        </w:rPr>
        <w:br/>
      </w:r>
      <w:r w:rsidRPr="007534B5">
        <w:rPr>
          <w:rFonts w:ascii="Arial" w:hAnsi="Arial" w:cs="Arial"/>
          <w:iCs/>
          <w:sz w:val="24"/>
          <w:szCs w:val="24"/>
        </w:rPr>
        <w:t>z poziomem wdrażania, w ramach którego realizowan</w:t>
      </w:r>
      <w:r w:rsidR="00161AB2">
        <w:rPr>
          <w:rFonts w:ascii="Arial" w:hAnsi="Arial" w:cs="Arial"/>
          <w:iCs/>
          <w:sz w:val="24"/>
          <w:szCs w:val="24"/>
        </w:rPr>
        <w:t>y</w:t>
      </w:r>
      <w:r w:rsidRPr="007534B5">
        <w:rPr>
          <w:rFonts w:ascii="Arial" w:hAnsi="Arial" w:cs="Arial"/>
          <w:iCs/>
          <w:sz w:val="24"/>
          <w:szCs w:val="24"/>
        </w:rPr>
        <w:t xml:space="preserve"> jest dan</w:t>
      </w:r>
      <w:r w:rsidR="00161AB2">
        <w:rPr>
          <w:rFonts w:ascii="Arial" w:hAnsi="Arial" w:cs="Arial"/>
          <w:iCs/>
          <w:sz w:val="24"/>
          <w:szCs w:val="24"/>
        </w:rPr>
        <w:t>y</w:t>
      </w:r>
      <w:r w:rsidRPr="007534B5">
        <w:rPr>
          <w:rFonts w:ascii="Arial" w:hAnsi="Arial" w:cs="Arial"/>
          <w:iCs/>
          <w:sz w:val="24"/>
          <w:szCs w:val="24"/>
        </w:rPr>
        <w:t xml:space="preserve"> </w:t>
      </w:r>
      <w:r w:rsidR="00161AB2">
        <w:rPr>
          <w:rFonts w:ascii="Arial" w:hAnsi="Arial" w:cs="Arial"/>
          <w:iCs/>
          <w:sz w:val="24"/>
          <w:szCs w:val="24"/>
        </w:rPr>
        <w:t>projekt</w:t>
      </w:r>
      <w:r w:rsidRPr="007534B5">
        <w:rPr>
          <w:rFonts w:ascii="Arial" w:hAnsi="Arial" w:cs="Arial"/>
          <w:iCs/>
          <w:sz w:val="24"/>
          <w:szCs w:val="24"/>
        </w:rPr>
        <w:t xml:space="preserve">. </w:t>
      </w:r>
      <w:r w:rsidR="00F825E4" w:rsidRPr="007534B5">
        <w:rPr>
          <w:rFonts w:ascii="Arial" w:hAnsi="Arial" w:cs="Arial"/>
          <w:iCs/>
          <w:sz w:val="24"/>
          <w:szCs w:val="24"/>
        </w:rPr>
        <w:br/>
      </w:r>
      <w:r w:rsidRPr="007534B5">
        <w:rPr>
          <w:rFonts w:ascii="Arial" w:hAnsi="Arial" w:cs="Arial"/>
          <w:iCs/>
          <w:sz w:val="24"/>
          <w:szCs w:val="24"/>
        </w:rPr>
        <w:t>W przypadku wskaźników specyficznych dla programu, wybierane są one z listy wskaźników specyficznych dla programu zawężonej do wskaźników przypisanych do poziomu wdrażania, w ramach którego realizowan</w:t>
      </w:r>
      <w:r w:rsidR="00161AB2">
        <w:rPr>
          <w:rFonts w:ascii="Arial" w:hAnsi="Arial" w:cs="Arial"/>
          <w:iCs/>
          <w:sz w:val="24"/>
          <w:szCs w:val="24"/>
        </w:rPr>
        <w:t>y</w:t>
      </w:r>
      <w:r w:rsidRPr="007534B5">
        <w:rPr>
          <w:rFonts w:ascii="Arial" w:hAnsi="Arial" w:cs="Arial"/>
          <w:iCs/>
          <w:sz w:val="24"/>
          <w:szCs w:val="24"/>
        </w:rPr>
        <w:t xml:space="preserve"> jest </w:t>
      </w:r>
      <w:r w:rsidR="00161AB2">
        <w:rPr>
          <w:rFonts w:ascii="Arial" w:hAnsi="Arial" w:cs="Arial"/>
          <w:iCs/>
          <w:sz w:val="24"/>
          <w:szCs w:val="24"/>
        </w:rPr>
        <w:t>projekt</w:t>
      </w:r>
      <w:r w:rsidRPr="007534B5">
        <w:rPr>
          <w:rFonts w:ascii="Arial" w:hAnsi="Arial" w:cs="Arial"/>
          <w:iCs/>
          <w:sz w:val="24"/>
          <w:szCs w:val="24"/>
        </w:rPr>
        <w:t xml:space="preserve">. Wskaźniki specyficzne dla projektu nie są zdefiniowane w CST2021 – niemniej, ich wprowadzenie jest możliwe na </w:t>
      </w:r>
      <w:r w:rsidR="00161AB2">
        <w:rPr>
          <w:rFonts w:ascii="Arial" w:hAnsi="Arial" w:cs="Arial"/>
          <w:iCs/>
          <w:sz w:val="24"/>
          <w:szCs w:val="24"/>
        </w:rPr>
        <w:t>karcie projektu</w:t>
      </w:r>
      <w:r w:rsidRPr="007534B5">
        <w:rPr>
          <w:rFonts w:ascii="Arial" w:hAnsi="Arial" w:cs="Arial"/>
          <w:iCs/>
          <w:sz w:val="24"/>
          <w:szCs w:val="24"/>
        </w:rPr>
        <w:t xml:space="preserve">. </w:t>
      </w:r>
    </w:p>
    <w:p w14:paraId="651EC10C" w14:textId="69774A0A" w:rsidR="00020E48" w:rsidRPr="007534B5" w:rsidRDefault="00020E48" w:rsidP="00AC2601">
      <w:pPr>
        <w:pStyle w:val="Akapitzlist"/>
        <w:numPr>
          <w:ilvl w:val="0"/>
          <w:numId w:val="26"/>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Postęp w realizacji wskaźników monitorowany jest w CST2021 na kolejnym etapie, </w:t>
      </w:r>
      <w:r w:rsidRPr="007534B5">
        <w:rPr>
          <w:rFonts w:ascii="Arial" w:hAnsi="Arial" w:cs="Arial"/>
          <w:iCs/>
          <w:sz w:val="24"/>
          <w:szCs w:val="24"/>
        </w:rPr>
        <w:br/>
        <w:t xml:space="preserve">tj. podczas rejestracji wniosku o płatność w systemie. Postęp rzeczowy obejmuje wskaźniki kluczowe oraz specyficzne dla programu i projektu, które zostały wybrane </w:t>
      </w:r>
      <w:r w:rsidRPr="007534B5">
        <w:rPr>
          <w:rFonts w:ascii="Arial" w:hAnsi="Arial" w:cs="Arial"/>
          <w:iCs/>
          <w:sz w:val="24"/>
          <w:szCs w:val="24"/>
        </w:rPr>
        <w:br/>
        <w:t>w</w:t>
      </w:r>
      <w:r w:rsidR="00161AB2">
        <w:rPr>
          <w:rFonts w:ascii="Arial" w:hAnsi="Arial" w:cs="Arial"/>
          <w:iCs/>
          <w:sz w:val="24"/>
          <w:szCs w:val="24"/>
        </w:rPr>
        <w:t xml:space="preserve"> karcie projektu,</w:t>
      </w:r>
      <w:r w:rsidRPr="007534B5">
        <w:rPr>
          <w:rFonts w:ascii="Arial" w:hAnsi="Arial" w:cs="Arial"/>
          <w:iCs/>
          <w:sz w:val="24"/>
          <w:szCs w:val="24"/>
        </w:rPr>
        <w:t xml:space="preserve"> a także wskaźniki, do których dane zbierane są przy zastosowaniu wiarygodnych szacunków. Obejmuje on również dane uczestników projektu lub podmiotów obejmowanych wsparciem (jako wskaźniki wspólne). Wskaźniki produktu, które mogą zostać obliczone na podstawie danych uczestników/podmiotów, wyliczane są</w:t>
      </w:r>
      <w:r w:rsidR="00161AB2">
        <w:rPr>
          <w:rFonts w:ascii="Arial" w:hAnsi="Arial" w:cs="Arial"/>
          <w:iCs/>
          <w:sz w:val="24"/>
          <w:szCs w:val="24"/>
        </w:rPr>
        <w:t xml:space="preserve"> na poziomie projektu w SM EFS i na poziomie zagregowanym w SR2021</w:t>
      </w:r>
      <w:r w:rsidRPr="007534B5">
        <w:rPr>
          <w:rFonts w:ascii="Arial" w:hAnsi="Arial" w:cs="Arial"/>
          <w:iCs/>
          <w:sz w:val="24"/>
          <w:szCs w:val="24"/>
        </w:rPr>
        <w:t xml:space="preserve">, biorąc pod uwagę datę rozpoczęcia udziału </w:t>
      </w:r>
      <w:r w:rsidR="00F825E4" w:rsidRPr="007534B5">
        <w:rPr>
          <w:rFonts w:ascii="Arial" w:hAnsi="Arial" w:cs="Arial"/>
          <w:iCs/>
          <w:sz w:val="24"/>
          <w:szCs w:val="24"/>
        </w:rPr>
        <w:br/>
      </w:r>
      <w:r w:rsidRPr="007534B5">
        <w:rPr>
          <w:rFonts w:ascii="Arial" w:hAnsi="Arial" w:cs="Arial"/>
          <w:iCs/>
          <w:sz w:val="24"/>
          <w:szCs w:val="24"/>
        </w:rPr>
        <w:t xml:space="preserve">w projekcie. Wskaźniki rezultatu wypełniane są co do zasady po zakończeniu udziału uczestnika/podmiotu w projekcie. Dane do wskaźników wspólnych oraz </w:t>
      </w:r>
      <w:r w:rsidRPr="007534B5">
        <w:rPr>
          <w:rFonts w:ascii="Arial" w:hAnsi="Arial" w:cs="Arial"/>
          <w:iCs/>
          <w:sz w:val="24"/>
          <w:szCs w:val="24"/>
        </w:rPr>
        <w:lastRenderedPageBreak/>
        <w:t xml:space="preserve">wybranych wskaźników kluczowych agregowane są na podstawie danych uczestników/podmiotów, biorąc pod uwagę datę rozpoczęcia oraz zakończenia udziału w projekcie. Wskaźniki specyficzne dla programu, wskaźniki monitorowane przy użyciu wiarygodnych szacunków oraz wskaźniki specyficzne dla projektu nie są generowane na podstawie danych uczestników/podmiotów zawartych </w:t>
      </w:r>
      <w:r w:rsidR="00082E46">
        <w:rPr>
          <w:rFonts w:ascii="Arial" w:hAnsi="Arial" w:cs="Arial"/>
          <w:iCs/>
          <w:sz w:val="24"/>
          <w:szCs w:val="24"/>
        </w:rPr>
        <w:t>CST2021</w:t>
      </w:r>
      <w:r w:rsidRPr="007534B5">
        <w:rPr>
          <w:rFonts w:ascii="Arial" w:hAnsi="Arial" w:cs="Arial"/>
          <w:iCs/>
          <w:sz w:val="24"/>
          <w:szCs w:val="24"/>
        </w:rPr>
        <w:t>, ale dane uczestników/podmiotów powinny być podstawą do ich weryfikacji w zależności od zakresu informacji, których dotyczy wskaźnik (np. w przypadku specyficznych grup wieku, wykształcenia, łączenia kategorii danych z różnych wskaźników wspólnych).</w:t>
      </w:r>
    </w:p>
    <w:p w14:paraId="67E0E4EA" w14:textId="77777777" w:rsidR="00020E48" w:rsidRPr="007534B5" w:rsidRDefault="00020E48" w:rsidP="00AC2601">
      <w:pPr>
        <w:pStyle w:val="Akapitzlist"/>
        <w:numPr>
          <w:ilvl w:val="0"/>
          <w:numId w:val="26"/>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Informacje dotyczące wszystkich uczestników i podmiotów, które przystąpiły do projektu od początku jego realizacji do ostatniego dnia okresu rozliczeniowego, są przekazywane łącznie z wnioskiem beneficjenta o płatność. Instytucja oceniająca wniosek o płatność weryfikuje prawidłowość i kompletność danych dotyczących uczestników projektów oraz wartości wskaźników kluczowych wykazanych we wniosku biorąc pod uwagę zapisy wytycznych. Weryfikacja i potwierdzenie prawidłowości powyższych danych, tj. danych uczestników oraz wartości wskaźników kluczowych, jest jednym z warunków zatwierdzenia wniosku beneficjenta o płatność. </w:t>
      </w:r>
    </w:p>
    <w:p w14:paraId="39BAD301" w14:textId="48E2107D" w:rsidR="00020E48" w:rsidRPr="007534B5" w:rsidRDefault="00020E48" w:rsidP="00AC2601">
      <w:pPr>
        <w:pStyle w:val="Akapitzlist"/>
        <w:numPr>
          <w:ilvl w:val="0"/>
          <w:numId w:val="26"/>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Dane do wskaźników sprawozdawanych do KE przez SFC2021 są generowane przede wszystkim na podstawie danych podmiotów i uczestników gromadzonych </w:t>
      </w:r>
      <w:r w:rsidR="00F825E4" w:rsidRPr="007534B5">
        <w:rPr>
          <w:rFonts w:ascii="Arial" w:hAnsi="Arial" w:cs="Arial"/>
          <w:iCs/>
          <w:sz w:val="24"/>
          <w:szCs w:val="24"/>
        </w:rPr>
        <w:br/>
      </w:r>
      <w:r w:rsidRPr="007534B5">
        <w:rPr>
          <w:rFonts w:ascii="Arial" w:hAnsi="Arial" w:cs="Arial"/>
          <w:iCs/>
          <w:sz w:val="24"/>
          <w:szCs w:val="24"/>
        </w:rPr>
        <w:t xml:space="preserve">w SM EFS oraz na podstawie wartości z wniosków o płatność </w:t>
      </w:r>
      <w:r w:rsidR="00AF42B5">
        <w:rPr>
          <w:rFonts w:ascii="Arial" w:hAnsi="Arial" w:cs="Arial"/>
          <w:iCs/>
          <w:sz w:val="24"/>
          <w:szCs w:val="24"/>
        </w:rPr>
        <w:t>CST</w:t>
      </w:r>
      <w:r w:rsidRPr="007534B5">
        <w:rPr>
          <w:rFonts w:ascii="Arial" w:hAnsi="Arial" w:cs="Arial"/>
          <w:iCs/>
          <w:sz w:val="24"/>
          <w:szCs w:val="24"/>
        </w:rPr>
        <w:t>2021 zagregowanych z wykorzystaniem aplikacji SR2021 oraz raportów zdefiniowanych przez IK UP. Dane dot. wskaźników przekazywane przez system SFC2021 dotyczą postępów w realizacji wskaźników osiągniętych do końca okresu sprawozdawczego.</w:t>
      </w:r>
    </w:p>
    <w:p w14:paraId="4F3D99B7" w14:textId="46D271EE" w:rsidR="00020E48" w:rsidRPr="007534B5" w:rsidRDefault="009C4A99" w:rsidP="0006490D">
      <w:pPr>
        <w:pStyle w:val="Nagwek3"/>
        <w:numPr>
          <w:ilvl w:val="0"/>
          <w:numId w:val="0"/>
        </w:numPr>
        <w:tabs>
          <w:tab w:val="left" w:pos="0"/>
        </w:tabs>
        <w:spacing w:after="120"/>
        <w:jc w:val="both"/>
        <w:rPr>
          <w:iCs/>
          <w:sz w:val="24"/>
          <w:szCs w:val="24"/>
        </w:rPr>
      </w:pPr>
      <w:bookmarkStart w:id="191" w:name="_Toc86315153"/>
      <w:bookmarkStart w:id="192" w:name="_Toc106196826"/>
      <w:r w:rsidRPr="007534B5">
        <w:rPr>
          <w:iCs/>
          <w:sz w:val="24"/>
          <w:szCs w:val="24"/>
        </w:rPr>
        <w:t xml:space="preserve">Sekcja 3.4.3. </w:t>
      </w:r>
      <w:r w:rsidR="00020E48" w:rsidRPr="007534B5">
        <w:rPr>
          <w:iCs/>
          <w:sz w:val="24"/>
          <w:szCs w:val="24"/>
        </w:rPr>
        <w:t>Zakres danych dotyczących uczestników projektów</w:t>
      </w:r>
      <w:bookmarkEnd w:id="191"/>
      <w:bookmarkEnd w:id="192"/>
    </w:p>
    <w:p w14:paraId="093EDED8" w14:textId="2F651191" w:rsidR="00020E48" w:rsidRPr="007534B5" w:rsidRDefault="00020E48" w:rsidP="00AC2601">
      <w:pPr>
        <w:pStyle w:val="Akapitzlist"/>
        <w:numPr>
          <w:ilvl w:val="0"/>
          <w:numId w:val="27"/>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Dane o interwencji EFS+ gromadzone w </w:t>
      </w:r>
      <w:r w:rsidR="00082E46">
        <w:rPr>
          <w:rFonts w:ascii="Arial" w:hAnsi="Arial" w:cs="Arial"/>
          <w:iCs/>
          <w:sz w:val="24"/>
          <w:szCs w:val="24"/>
        </w:rPr>
        <w:t>CST2021</w:t>
      </w:r>
      <w:r w:rsidRPr="007534B5">
        <w:rPr>
          <w:rFonts w:ascii="Arial" w:hAnsi="Arial" w:cs="Arial"/>
          <w:iCs/>
          <w:sz w:val="24"/>
          <w:szCs w:val="24"/>
        </w:rPr>
        <w:t xml:space="preserve"> zawierają co najmniej: identyfikator projektu (numer projektu), identyfikator osoby (PESEL) lub podmiotu (NIP) pozwalający na zidentyfikowanie uczestnika oraz kontakt po zakończeniu wsparcia; datę rozpoczęcia i zakończenia udziału w projekcie; wartości dla wszystkich zmiennych potrzebnych do wskaźników wspólnych.</w:t>
      </w:r>
    </w:p>
    <w:p w14:paraId="4BF7C462" w14:textId="5DDD1F24" w:rsidR="00020E48" w:rsidRPr="007534B5" w:rsidRDefault="00020E48" w:rsidP="00AC2601">
      <w:pPr>
        <w:pStyle w:val="Akapitzlist"/>
        <w:numPr>
          <w:ilvl w:val="0"/>
          <w:numId w:val="27"/>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lastRenderedPageBreak/>
        <w:t xml:space="preserve">Zakres gromadzonych danych nt. uczestników obejmuje dane osobowe (m.in. imię, nazwisko, PESEL, płeć), dane teleadresowe, szczegóły wsparcia (m.in. status osoby </w:t>
      </w:r>
      <w:r w:rsidRPr="007534B5">
        <w:rPr>
          <w:rFonts w:ascii="Arial" w:hAnsi="Arial" w:cs="Arial"/>
          <w:iCs/>
          <w:sz w:val="24"/>
          <w:szCs w:val="24"/>
        </w:rPr>
        <w:br/>
        <w:t xml:space="preserve">na rynku pracy w chwili przystąpienia do projektu, data przystąpienia do projektu </w:t>
      </w:r>
      <w:r w:rsidRPr="007534B5">
        <w:rPr>
          <w:rFonts w:ascii="Arial" w:hAnsi="Arial" w:cs="Arial"/>
          <w:iCs/>
          <w:sz w:val="24"/>
          <w:szCs w:val="24"/>
        </w:rPr>
        <w:br/>
        <w:t>i zakończenia udziału, forma wsparcia) oraz status uczestnika projektu po zakończeniu udziału w projekcie obejmujący efekty wsparcia monitorowane we wskaźnikach rezultatu</w:t>
      </w:r>
      <w:r w:rsidRPr="007534B5">
        <w:rPr>
          <w:rStyle w:val="Odwoanieprzypisudolnego"/>
          <w:rFonts w:ascii="Arial" w:hAnsi="Arial" w:cs="Arial"/>
          <w:iCs/>
          <w:sz w:val="24"/>
          <w:szCs w:val="24"/>
        </w:rPr>
        <w:footnoteReference w:id="19"/>
      </w:r>
      <w:r w:rsidRPr="007534B5">
        <w:rPr>
          <w:rFonts w:ascii="Arial" w:hAnsi="Arial" w:cs="Arial"/>
          <w:iCs/>
          <w:sz w:val="24"/>
          <w:szCs w:val="24"/>
        </w:rPr>
        <w:t xml:space="preserve">. </w:t>
      </w:r>
    </w:p>
    <w:p w14:paraId="7B35BB1D" w14:textId="77777777" w:rsidR="00020E48" w:rsidRPr="007534B5" w:rsidRDefault="00020E48" w:rsidP="00AC2601">
      <w:pPr>
        <w:pStyle w:val="Akapitzlist"/>
        <w:numPr>
          <w:ilvl w:val="0"/>
          <w:numId w:val="27"/>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W systemie gromadzone są dane nt. podmiotów, na rzecz których udzielone zostało wsparcie w ramach EFS+ wraz z informacjami dotyczącymi wsparcia. Zakres danych podmiotu obejmuje informacje podstawowe (m.in. nazwa i NIP), dane teleadresowe oraz szczegóły wsparcia (m.in. liczba osób objętych wsparciem w ramach podmiotu, czy wsparciem zostali objęci pracownicy).</w:t>
      </w:r>
    </w:p>
    <w:p w14:paraId="57584DBB" w14:textId="77777777" w:rsidR="00020E48" w:rsidRPr="007534B5" w:rsidRDefault="00020E48" w:rsidP="00AC2601">
      <w:pPr>
        <w:pStyle w:val="Akapitzlist"/>
        <w:numPr>
          <w:ilvl w:val="0"/>
          <w:numId w:val="27"/>
        </w:numPr>
        <w:spacing w:before="120" w:after="120" w:line="360" w:lineRule="auto"/>
        <w:ind w:left="357" w:hanging="357"/>
        <w:contextualSpacing w:val="0"/>
        <w:rPr>
          <w:rFonts w:ascii="Arial" w:hAnsi="Arial" w:cs="Arial"/>
          <w:iCs/>
          <w:sz w:val="24"/>
          <w:szCs w:val="24"/>
        </w:rPr>
      </w:pPr>
      <w:r w:rsidRPr="007534B5">
        <w:rPr>
          <w:rFonts w:ascii="Arial" w:hAnsi="Arial" w:cs="Arial"/>
          <w:iCs/>
          <w:sz w:val="24"/>
          <w:szCs w:val="24"/>
        </w:rPr>
        <w:t xml:space="preserve">Szczegółowy zakres danych dotyczących uczestników projektów zawiera załącznik 1 </w:t>
      </w:r>
      <w:r w:rsidRPr="007534B5">
        <w:rPr>
          <w:rFonts w:ascii="Arial" w:hAnsi="Arial" w:cs="Arial"/>
          <w:iCs/>
          <w:sz w:val="24"/>
          <w:szCs w:val="24"/>
        </w:rPr>
        <w:br/>
        <w:t xml:space="preserve">do niniejszych wytycznych. </w:t>
      </w:r>
    </w:p>
    <w:p w14:paraId="279FB6B6" w14:textId="2D4173F6" w:rsidR="00BC3754" w:rsidRPr="007534B5" w:rsidRDefault="00E631FF" w:rsidP="0006490D">
      <w:pPr>
        <w:spacing w:line="240" w:lineRule="auto"/>
        <w:jc w:val="left"/>
        <w:rPr>
          <w:rFonts w:eastAsia="Calibri" w:cs="Arial"/>
          <w:iCs/>
          <w:sz w:val="24"/>
          <w:lang w:eastAsia="en-US"/>
        </w:rPr>
      </w:pPr>
      <w:r w:rsidRPr="007534B5">
        <w:rPr>
          <w:rFonts w:cs="Arial"/>
          <w:iCs/>
          <w:sz w:val="24"/>
        </w:rPr>
        <w:br w:type="page"/>
      </w:r>
    </w:p>
    <w:p w14:paraId="63BA176A" w14:textId="77777777" w:rsidR="0063020C" w:rsidRPr="007534B5" w:rsidRDefault="00D96BF9" w:rsidP="0006490D">
      <w:pPr>
        <w:pStyle w:val="Nagwek1"/>
        <w:pageBreakBefore/>
        <w:numPr>
          <w:ilvl w:val="0"/>
          <w:numId w:val="0"/>
        </w:numPr>
        <w:spacing w:after="120"/>
        <w:ind w:left="431" w:hanging="431"/>
        <w:jc w:val="left"/>
        <w:rPr>
          <w:iCs/>
          <w:sz w:val="32"/>
        </w:rPr>
      </w:pPr>
      <w:bookmarkStart w:id="193" w:name="_Toc452992334"/>
      <w:bookmarkStart w:id="194" w:name="_Toc496085547"/>
      <w:bookmarkStart w:id="195" w:name="_Toc106196827"/>
      <w:r w:rsidRPr="007534B5">
        <w:rPr>
          <w:iCs/>
          <w:sz w:val="32"/>
        </w:rPr>
        <w:lastRenderedPageBreak/>
        <w:t>Załączniki</w:t>
      </w:r>
      <w:bookmarkEnd w:id="193"/>
      <w:bookmarkEnd w:id="194"/>
      <w:bookmarkEnd w:id="195"/>
    </w:p>
    <w:p w14:paraId="77ED7811" w14:textId="6A5835C8" w:rsidR="00BC3754" w:rsidRPr="007534B5" w:rsidRDefault="00BC3754" w:rsidP="00AC2601">
      <w:pPr>
        <w:pStyle w:val="Nagwek2"/>
        <w:numPr>
          <w:ilvl w:val="0"/>
          <w:numId w:val="3"/>
        </w:numPr>
        <w:spacing w:before="120" w:after="120"/>
        <w:ind w:left="425" w:hanging="357"/>
        <w:jc w:val="left"/>
        <w:rPr>
          <w:b w:val="0"/>
          <w:sz w:val="24"/>
          <w:szCs w:val="24"/>
        </w:rPr>
      </w:pPr>
      <w:bookmarkStart w:id="196" w:name="_Toc496085552"/>
      <w:bookmarkStart w:id="197" w:name="_Toc452992341"/>
      <w:bookmarkStart w:id="198" w:name="_Toc86242673"/>
      <w:bookmarkStart w:id="199" w:name="_Toc106196828"/>
      <w:r w:rsidRPr="007534B5">
        <w:rPr>
          <w:b w:val="0"/>
          <w:sz w:val="24"/>
          <w:szCs w:val="24"/>
        </w:rPr>
        <w:t xml:space="preserve">Zakres danych nt. uczestników projektów współfinansowanych z EFS+ oraz podmiotów obejmowanych wsparciem gromadzonych w </w:t>
      </w:r>
      <w:r w:rsidR="00082E46">
        <w:rPr>
          <w:b w:val="0"/>
          <w:sz w:val="24"/>
          <w:szCs w:val="24"/>
        </w:rPr>
        <w:t>CST2021</w:t>
      </w:r>
      <w:r w:rsidRPr="007534B5">
        <w:rPr>
          <w:b w:val="0"/>
          <w:sz w:val="24"/>
          <w:szCs w:val="24"/>
        </w:rPr>
        <w:t>.</w:t>
      </w:r>
      <w:bookmarkEnd w:id="196"/>
      <w:bookmarkEnd w:id="197"/>
      <w:bookmarkEnd w:id="198"/>
      <w:bookmarkEnd w:id="199"/>
    </w:p>
    <w:p w14:paraId="6C241A1C" w14:textId="1166BEAB" w:rsidR="00BC3754" w:rsidRPr="007534B5" w:rsidRDefault="00BC3754" w:rsidP="00AC2601">
      <w:pPr>
        <w:pStyle w:val="Nagwek2"/>
        <w:numPr>
          <w:ilvl w:val="0"/>
          <w:numId w:val="3"/>
        </w:numPr>
        <w:spacing w:before="120" w:after="120"/>
        <w:ind w:left="425" w:hanging="357"/>
        <w:jc w:val="left"/>
        <w:rPr>
          <w:b w:val="0"/>
          <w:sz w:val="24"/>
          <w:szCs w:val="24"/>
        </w:rPr>
      </w:pPr>
      <w:bookmarkStart w:id="200" w:name="_Toc452992342"/>
      <w:bookmarkStart w:id="201" w:name="_Toc496085553"/>
      <w:bookmarkStart w:id="202" w:name="_Toc86242674"/>
      <w:bookmarkStart w:id="203" w:name="_Toc106196829"/>
      <w:r w:rsidRPr="007534B5">
        <w:rPr>
          <w:b w:val="0"/>
          <w:sz w:val="24"/>
          <w:szCs w:val="24"/>
        </w:rPr>
        <w:t>Podstawowe informacje dotyczące uzyskiwania kwalifikacji w ramach projektów współfinansowanych z EFS+.</w:t>
      </w:r>
      <w:bookmarkEnd w:id="200"/>
      <w:bookmarkEnd w:id="201"/>
      <w:bookmarkEnd w:id="202"/>
      <w:bookmarkEnd w:id="203"/>
    </w:p>
    <w:p w14:paraId="400AA0A1" w14:textId="3F9FB426" w:rsidR="00BC3754" w:rsidRPr="007534B5" w:rsidRDefault="00BC3754" w:rsidP="00AC2601">
      <w:pPr>
        <w:pStyle w:val="Nagwek2"/>
        <w:numPr>
          <w:ilvl w:val="0"/>
          <w:numId w:val="3"/>
        </w:numPr>
        <w:spacing w:before="120" w:after="120"/>
        <w:ind w:left="425" w:hanging="357"/>
        <w:jc w:val="left"/>
        <w:rPr>
          <w:b w:val="0"/>
          <w:sz w:val="24"/>
          <w:szCs w:val="24"/>
        </w:rPr>
      </w:pPr>
      <w:bookmarkStart w:id="204" w:name="_Toc86242675"/>
      <w:bookmarkStart w:id="205" w:name="_Toc106196830"/>
      <w:r w:rsidRPr="007534B5">
        <w:rPr>
          <w:b w:val="0"/>
          <w:sz w:val="24"/>
          <w:szCs w:val="24"/>
        </w:rPr>
        <w:t>Metodyka stosowania wiarygodnych szacunków</w:t>
      </w:r>
      <w:bookmarkEnd w:id="204"/>
      <w:r w:rsidRPr="007534B5">
        <w:rPr>
          <w:b w:val="0"/>
          <w:sz w:val="24"/>
          <w:szCs w:val="24"/>
        </w:rPr>
        <w:t>.</w:t>
      </w:r>
      <w:bookmarkEnd w:id="205"/>
    </w:p>
    <w:sectPr w:rsidR="00BC3754" w:rsidRPr="007534B5" w:rsidSect="0059038F">
      <w:footerReference w:type="default" r:id="rId10"/>
      <w:pgSz w:w="12240" w:h="15840"/>
      <w:pgMar w:top="1440" w:right="1440" w:bottom="1440" w:left="1417" w:header="708" w:footer="708" w:gutter="0"/>
      <w:pgNumType w:start="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3A4FF" w14:textId="77777777" w:rsidR="00C958E3" w:rsidRDefault="00C958E3" w:rsidP="00F112E5">
      <w:pPr>
        <w:spacing w:line="240" w:lineRule="auto"/>
      </w:pPr>
      <w:r>
        <w:separator/>
      </w:r>
    </w:p>
  </w:endnote>
  <w:endnote w:type="continuationSeparator" w:id="0">
    <w:p w14:paraId="63F8F9A1" w14:textId="77777777" w:rsidR="00C958E3" w:rsidRDefault="00C958E3" w:rsidP="00F112E5">
      <w:pPr>
        <w:spacing w:line="240" w:lineRule="auto"/>
      </w:pPr>
      <w:r>
        <w:continuationSeparator/>
      </w:r>
    </w:p>
  </w:endnote>
  <w:endnote w:type="continuationNotice" w:id="1">
    <w:p w14:paraId="0DBA8FBD" w14:textId="77777777" w:rsidR="00C958E3" w:rsidRDefault="00C958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Arial"/>
    <w:panose1 w:val="00000000000000000000"/>
    <w:charset w:val="00"/>
    <w:family w:val="roman"/>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860D" w14:textId="68AF2B2F" w:rsidR="003C4794" w:rsidRPr="001A5A01" w:rsidRDefault="003C4794">
    <w:pPr>
      <w:pStyle w:val="Stopka"/>
      <w:jc w:val="center"/>
      <w:rPr>
        <w:sz w:val="20"/>
        <w:szCs w:val="20"/>
      </w:rPr>
    </w:pPr>
    <w:r w:rsidRPr="001A5A01">
      <w:rPr>
        <w:sz w:val="20"/>
        <w:szCs w:val="20"/>
      </w:rPr>
      <w:fldChar w:fldCharType="begin"/>
    </w:r>
    <w:r w:rsidRPr="001A5A01">
      <w:rPr>
        <w:sz w:val="20"/>
        <w:szCs w:val="20"/>
      </w:rPr>
      <w:instrText>PAGE   \* MERGEFORMAT</w:instrText>
    </w:r>
    <w:r w:rsidRPr="001A5A01">
      <w:rPr>
        <w:sz w:val="20"/>
        <w:szCs w:val="20"/>
      </w:rPr>
      <w:fldChar w:fldCharType="separate"/>
    </w:r>
    <w:r w:rsidR="00B41CC7">
      <w:rPr>
        <w:noProof/>
        <w:sz w:val="20"/>
        <w:szCs w:val="20"/>
      </w:rPr>
      <w:t>9</w:t>
    </w:r>
    <w:r w:rsidRPr="001A5A01">
      <w:rPr>
        <w:sz w:val="20"/>
        <w:szCs w:val="20"/>
      </w:rPr>
      <w:fldChar w:fldCharType="end"/>
    </w:r>
  </w:p>
  <w:p w14:paraId="7F5B5159" w14:textId="77777777" w:rsidR="003C4794" w:rsidRDefault="003C47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5216" w14:textId="77777777" w:rsidR="00C958E3" w:rsidRDefault="00C958E3" w:rsidP="00F112E5">
      <w:pPr>
        <w:spacing w:line="240" w:lineRule="auto"/>
      </w:pPr>
      <w:r>
        <w:separator/>
      </w:r>
    </w:p>
  </w:footnote>
  <w:footnote w:type="continuationSeparator" w:id="0">
    <w:p w14:paraId="6A71AE1C" w14:textId="77777777" w:rsidR="00C958E3" w:rsidRDefault="00C958E3" w:rsidP="00F112E5">
      <w:pPr>
        <w:spacing w:line="240" w:lineRule="auto"/>
      </w:pPr>
      <w:r>
        <w:continuationSeparator/>
      </w:r>
    </w:p>
  </w:footnote>
  <w:footnote w:type="continuationNotice" w:id="1">
    <w:p w14:paraId="4CEBE5AC" w14:textId="77777777" w:rsidR="00C958E3" w:rsidRDefault="00C958E3">
      <w:pPr>
        <w:spacing w:line="240" w:lineRule="auto"/>
      </w:pPr>
    </w:p>
  </w:footnote>
  <w:footnote w:id="2">
    <w:p w14:paraId="44C7792F" w14:textId="77777777" w:rsidR="003C4794" w:rsidRPr="00C35D6C" w:rsidRDefault="003C4794" w:rsidP="007534B5">
      <w:pPr>
        <w:pStyle w:val="Tekstprzypisudolnego"/>
        <w:spacing w:after="120" w:line="360" w:lineRule="auto"/>
      </w:pPr>
      <w:r w:rsidRPr="00C35D6C">
        <w:rPr>
          <w:rStyle w:val="Odwoanieprzypisudolnego"/>
          <w:rFonts w:ascii="Arial" w:hAnsi="Arial" w:cs="Arial"/>
        </w:rPr>
        <w:footnoteRef/>
      </w:r>
      <w:r w:rsidRPr="00C35D6C">
        <w:rPr>
          <w:rFonts w:ascii="Arial" w:hAnsi="Arial" w:cs="Arial"/>
        </w:rPr>
        <w:t xml:space="preserve"> O ile nie wskazano, że chodzi o dokument „program”, jako program należy rozumieć ogół działań realizowanych na wszystkich poziomach wdrażania w oparciu o dokument „program”.</w:t>
      </w:r>
    </w:p>
  </w:footnote>
  <w:footnote w:id="3">
    <w:p w14:paraId="3380D7D1" w14:textId="3B3F9221" w:rsidR="003C4794" w:rsidRPr="00276BAD" w:rsidRDefault="003C4794" w:rsidP="007534B5">
      <w:pPr>
        <w:pStyle w:val="Tekstprzypisudolnego"/>
        <w:spacing w:after="120" w:line="360" w:lineRule="auto"/>
        <w:rPr>
          <w:rFonts w:ascii="Arial" w:hAnsi="Arial" w:cs="Arial"/>
        </w:rPr>
      </w:pPr>
      <w:r w:rsidRPr="00276BAD">
        <w:rPr>
          <w:rStyle w:val="Odwoanieprzypisudolnego"/>
          <w:rFonts w:ascii="Arial" w:hAnsi="Arial" w:cs="Arial"/>
        </w:rPr>
        <w:footnoteRef/>
      </w:r>
      <w:r w:rsidRPr="00276BAD">
        <w:rPr>
          <w:rFonts w:ascii="Arial" w:hAnsi="Arial" w:cs="Arial"/>
        </w:rPr>
        <w:t xml:space="preserve"> Zestaw wskaźników w dokumencie </w:t>
      </w:r>
      <w:r>
        <w:rPr>
          <w:rFonts w:ascii="Arial" w:hAnsi="Arial" w:cs="Arial"/>
        </w:rPr>
        <w:t>„program”</w:t>
      </w:r>
      <w:r w:rsidRPr="00276BAD">
        <w:rPr>
          <w:rFonts w:ascii="Arial" w:hAnsi="Arial" w:cs="Arial"/>
        </w:rPr>
        <w:t xml:space="preserve"> stanowi wynik negocjacji </w:t>
      </w:r>
      <w:r>
        <w:rPr>
          <w:rFonts w:ascii="Arial" w:hAnsi="Arial" w:cs="Arial"/>
        </w:rPr>
        <w:t>programu</w:t>
      </w:r>
      <w:r w:rsidRPr="00276BAD">
        <w:rPr>
          <w:rFonts w:ascii="Arial" w:hAnsi="Arial" w:cs="Arial"/>
        </w:rPr>
        <w:t xml:space="preserve"> z KE.   </w:t>
      </w:r>
    </w:p>
  </w:footnote>
  <w:footnote w:id="4">
    <w:p w14:paraId="16E91CBC" w14:textId="170335F0" w:rsidR="003C4794" w:rsidRPr="00D65B2F" w:rsidRDefault="003C4794" w:rsidP="007534B5">
      <w:pPr>
        <w:pStyle w:val="Tekstprzypisudolnego"/>
        <w:spacing w:after="120" w:line="360" w:lineRule="auto"/>
        <w:rPr>
          <w:rFonts w:ascii="Arial" w:hAnsi="Arial" w:cs="Arial"/>
        </w:rPr>
      </w:pPr>
      <w:r w:rsidRPr="00D65B2F">
        <w:rPr>
          <w:rStyle w:val="Odwoanieprzypisudolnego"/>
          <w:rFonts w:ascii="Arial" w:hAnsi="Arial" w:cs="Arial"/>
        </w:rPr>
        <w:footnoteRef/>
      </w:r>
      <w:r w:rsidRPr="00D65B2F">
        <w:rPr>
          <w:rFonts w:ascii="Arial" w:hAnsi="Arial" w:cs="Arial"/>
        </w:rPr>
        <w:t xml:space="preserve"> Dla wskaźników stosowanych w celach informacyjnych określa się na poziomie projektu wartość docelową 0. </w:t>
      </w:r>
    </w:p>
  </w:footnote>
  <w:footnote w:id="5">
    <w:p w14:paraId="3BFCDAC6" w14:textId="017674F6" w:rsidR="003C4794" w:rsidRPr="007534B5" w:rsidRDefault="003C4794" w:rsidP="007534B5">
      <w:pPr>
        <w:pStyle w:val="Tekstprzypisudolnego"/>
        <w:spacing w:after="120" w:line="360" w:lineRule="auto"/>
        <w:rPr>
          <w:rFonts w:ascii="Arial" w:hAnsi="Arial" w:cs="Arial"/>
          <w:iCs/>
        </w:rPr>
      </w:pPr>
      <w:r>
        <w:rPr>
          <w:rStyle w:val="Odwoanieprzypisudolnego"/>
        </w:rPr>
        <w:footnoteRef/>
      </w:r>
      <w:r>
        <w:t xml:space="preserve"> </w:t>
      </w:r>
      <w:r w:rsidRPr="00711C11">
        <w:rPr>
          <w:rFonts w:ascii="Arial" w:hAnsi="Arial" w:cs="Arial"/>
        </w:rPr>
        <w:t xml:space="preserve">Nie dotyczy wybranych wskaźników PT wskazanych w </w:t>
      </w:r>
      <w:r w:rsidRPr="007534B5">
        <w:rPr>
          <w:rFonts w:ascii="Arial" w:hAnsi="Arial" w:cs="Arial"/>
          <w:iCs/>
        </w:rPr>
        <w:t xml:space="preserve">Wytycznych w zakresie </w:t>
      </w:r>
      <w:r w:rsidR="00363F9A">
        <w:rPr>
          <w:rFonts w:ascii="Arial" w:hAnsi="Arial" w:cs="Arial"/>
          <w:iCs/>
        </w:rPr>
        <w:t xml:space="preserve">wykorzystania środków </w:t>
      </w:r>
      <w:r w:rsidRPr="007534B5">
        <w:rPr>
          <w:rFonts w:ascii="Arial" w:hAnsi="Arial" w:cs="Arial"/>
          <w:iCs/>
        </w:rPr>
        <w:t>pomocy technicznej</w:t>
      </w:r>
      <w:r w:rsidR="00363F9A">
        <w:rPr>
          <w:rFonts w:ascii="Arial" w:hAnsi="Arial" w:cs="Arial"/>
          <w:iCs/>
        </w:rPr>
        <w:t xml:space="preserve"> na lata 2021-2027</w:t>
      </w:r>
      <w:r w:rsidRPr="007534B5">
        <w:rPr>
          <w:rFonts w:ascii="Arial" w:hAnsi="Arial" w:cs="Arial"/>
          <w:iCs/>
        </w:rPr>
        <w:t>.</w:t>
      </w:r>
    </w:p>
  </w:footnote>
  <w:footnote w:id="6">
    <w:p w14:paraId="1532EACA" w14:textId="62F798A4" w:rsidR="003C4794" w:rsidRDefault="003C4794" w:rsidP="007534B5">
      <w:pPr>
        <w:pStyle w:val="Tekstprzypisudolnego"/>
        <w:spacing w:after="120" w:line="360" w:lineRule="auto"/>
      </w:pPr>
      <w:r>
        <w:rPr>
          <w:rStyle w:val="Odwoanieprzypisudolnego"/>
        </w:rPr>
        <w:footnoteRef/>
      </w:r>
      <w:r>
        <w:t xml:space="preserve"> </w:t>
      </w:r>
      <w:r w:rsidRPr="00711C11">
        <w:rPr>
          <w:rFonts w:ascii="Arial" w:hAnsi="Arial" w:cs="Arial"/>
        </w:rPr>
        <w:t>Pomoc techniczna, niezależnie od źródła finansowania, monitorowana będzie przy pomocy wskaźników określonych na LWK dla EFRR, FS i FST.</w:t>
      </w:r>
    </w:p>
  </w:footnote>
  <w:footnote w:id="7">
    <w:p w14:paraId="22DDE1FF" w14:textId="0DC6D22C" w:rsidR="000C739E" w:rsidRPr="008B1034" w:rsidRDefault="000C739E" w:rsidP="007534B5">
      <w:pPr>
        <w:pStyle w:val="Tekstprzypisudolnego"/>
        <w:spacing w:after="120" w:line="360" w:lineRule="auto"/>
        <w:rPr>
          <w:rFonts w:asciiTheme="minorHAnsi" w:hAnsiTheme="minorHAnsi"/>
        </w:rPr>
      </w:pPr>
      <w:r>
        <w:rPr>
          <w:rStyle w:val="Odwoanieprzypisudolnego"/>
        </w:rPr>
        <w:footnoteRef/>
      </w:r>
      <w:r>
        <w:t xml:space="preserve"> </w:t>
      </w:r>
      <w:r w:rsidRPr="00D65B2F">
        <w:rPr>
          <w:rFonts w:ascii="Arial" w:hAnsi="Arial" w:cs="Arial"/>
          <w:color w:val="000000"/>
        </w:rPr>
        <w:t>W szczególności IZ zapewnia stosowanie wskaźników dotyczących kosztów racjonalnych usprawnień dla osób z niepełnosprawnościami i obiektów dostosowanych do potrzeb osób z niepełnosprawnościami we wszystkich projektach, w których podjęto tego typu działania</w:t>
      </w:r>
    </w:p>
  </w:footnote>
  <w:footnote w:id="8">
    <w:p w14:paraId="39758792" w14:textId="3EF6DAA8" w:rsidR="003C4794" w:rsidRPr="00A6684E" w:rsidRDefault="003C4794" w:rsidP="007534B5">
      <w:pPr>
        <w:pStyle w:val="Tekstprzypisudolnego"/>
        <w:spacing w:after="120" w:line="360" w:lineRule="auto"/>
        <w:rPr>
          <w:rFonts w:ascii="Arial" w:hAnsi="Arial" w:cs="Arial"/>
        </w:rPr>
      </w:pPr>
      <w:r w:rsidRPr="00A6684E">
        <w:rPr>
          <w:rStyle w:val="Odwoanieprzypisudolnego"/>
          <w:rFonts w:ascii="Arial" w:hAnsi="Arial" w:cs="Arial"/>
        </w:rPr>
        <w:footnoteRef/>
      </w:r>
      <w:r w:rsidRPr="00A6684E">
        <w:rPr>
          <w:rFonts w:ascii="Arial" w:hAnsi="Arial" w:cs="Arial"/>
        </w:rPr>
        <w:t xml:space="preserve"> Zapisy niniejszego rozdziału nie mają zastosowania do projektów pomocy technicznej</w:t>
      </w:r>
      <w:r>
        <w:rPr>
          <w:rFonts w:ascii="Arial" w:hAnsi="Arial" w:cs="Arial"/>
        </w:rPr>
        <w:t xml:space="preserve"> </w:t>
      </w:r>
      <w:r w:rsidRPr="00A6684E">
        <w:rPr>
          <w:rFonts w:ascii="Arial" w:hAnsi="Arial" w:cs="Arial"/>
        </w:rPr>
        <w:t>współfinansowanych z EFS+.</w:t>
      </w:r>
      <w:r>
        <w:rPr>
          <w:rFonts w:ascii="Arial" w:hAnsi="Arial" w:cs="Arial"/>
        </w:rPr>
        <w:t xml:space="preserve"> </w:t>
      </w:r>
      <w:r w:rsidRPr="000E47F3">
        <w:rPr>
          <w:rFonts w:ascii="Arial" w:hAnsi="Arial" w:cs="Arial"/>
        </w:rPr>
        <w:t>Wskaźniki pomocy technicznej finansowanej z EFS+ monitorowane są na zasadach określonych w Rozdziale 2.</w:t>
      </w:r>
    </w:p>
  </w:footnote>
  <w:footnote w:id="9">
    <w:p w14:paraId="71AAE50F" w14:textId="43A57B61" w:rsidR="003C4794" w:rsidRPr="00F825E4" w:rsidRDefault="003C4794" w:rsidP="007534B5">
      <w:pPr>
        <w:pStyle w:val="Tekstprzypisudolnego"/>
        <w:spacing w:after="120" w:line="360" w:lineRule="auto"/>
        <w:rPr>
          <w:rFonts w:ascii="Arial" w:hAnsi="Arial" w:cs="Arial"/>
        </w:rPr>
      </w:pPr>
      <w:r w:rsidRPr="000E47F3">
        <w:rPr>
          <w:rStyle w:val="Odwoanieprzypisudolnego"/>
        </w:rPr>
        <w:footnoteRef/>
      </w:r>
      <w:r w:rsidRPr="000E47F3">
        <w:t xml:space="preserve"> </w:t>
      </w:r>
      <w:bookmarkStart w:id="166" w:name="_Hlk94269921"/>
      <w:r w:rsidRPr="00F825E4">
        <w:rPr>
          <w:rFonts w:ascii="Arial" w:hAnsi="Arial" w:cs="Arial"/>
        </w:rPr>
        <w:t xml:space="preserve">Zgodnie z Załącznikiem I do Rozporządzenia EFS+ celu szczegółowego l) dotyczą </w:t>
      </w:r>
      <w:bookmarkEnd w:id="166"/>
      <w:r w:rsidRPr="00F825E4">
        <w:rPr>
          <w:rFonts w:ascii="Arial" w:hAnsi="Arial" w:cs="Arial"/>
        </w:rPr>
        <w:t>jedynie następujące wskaźniki wspólne: pkt. 1.1: liczba osób w wieku poniżej 18 lat objętych wsparciem w programie, liczba osób w wieku 18-29 lat objętych wsparciem w programie, liczba osób w wieku 55 lat i więcej  objętych wsparciem w programie, całkowita liczba osób objętych wsparciem; pkt. 1.2: liczba osób z niepełnosprawnościami objętych wsparciem w programie, liczba osób z krajów trzecich objętych wsparciem w programie, liczba osób obcego pochodzenia objętych wsparciem w programie, liczba osób należących do mniejszości, w tym społeczności marginalizowanych takich jak Romowie, objętych wsparciem w programie, liczba osób w kryzysie bezdomności lub dotkniętych wykluczeniem z dostępu do mieszkań, objętych wsparciem w programie, liczba osób pochodzących z obszarów wiejskich objętych wsparciem w programie; pkt. 2: liczba objętych wsparciem podmiotów administracji publicznej lub służb publicznych na szczeblu krajowym, regionalnym lub lokalnym, liczba objętych wsparciem mikro-, małych i średnich przedsiębiorstw (w tym spółdzielni i przedsiębiorstw społecznych).</w:t>
      </w:r>
    </w:p>
  </w:footnote>
  <w:footnote w:id="10">
    <w:p w14:paraId="75D8C467" w14:textId="77777777" w:rsidR="003C4794" w:rsidRPr="000E47F3" w:rsidRDefault="003C4794" w:rsidP="007534B5">
      <w:pPr>
        <w:pStyle w:val="Tekstprzypisudolnego"/>
        <w:spacing w:after="120" w:line="360" w:lineRule="auto"/>
        <w:rPr>
          <w:rFonts w:ascii="Arial" w:hAnsi="Arial" w:cs="Arial"/>
        </w:rPr>
      </w:pPr>
      <w:r w:rsidRPr="000E47F3">
        <w:rPr>
          <w:rStyle w:val="Odwoanieprzypisudolnego"/>
          <w:rFonts w:ascii="Arial" w:hAnsi="Arial" w:cs="Arial"/>
        </w:rPr>
        <w:footnoteRef/>
      </w:r>
      <w:r w:rsidRPr="000E47F3">
        <w:rPr>
          <w:rFonts w:ascii="Arial" w:hAnsi="Arial" w:cs="Arial"/>
        </w:rPr>
        <w:t xml:space="preserve"> W niektórych projektach innowacyjnych uczestnicy nie występują, w zależności od specyfiki rozwiązania i sposobu jego testowania.</w:t>
      </w:r>
    </w:p>
  </w:footnote>
  <w:footnote w:id="11">
    <w:p w14:paraId="17F388B9" w14:textId="23F69843" w:rsidR="003C4794" w:rsidRPr="000E47F3" w:rsidRDefault="003C4794" w:rsidP="007534B5">
      <w:pPr>
        <w:pStyle w:val="Tekstprzypisudolnego"/>
        <w:spacing w:after="120" w:line="360" w:lineRule="auto"/>
      </w:pPr>
      <w:r w:rsidRPr="000E47F3">
        <w:rPr>
          <w:rStyle w:val="Odwoanieprzypisudolnego"/>
          <w:rFonts w:ascii="Arial" w:hAnsi="Arial" w:cs="Arial"/>
        </w:rPr>
        <w:footnoteRef/>
      </w:r>
      <w:r w:rsidRPr="000E47F3">
        <w:rPr>
          <w:rFonts w:ascii="Arial" w:hAnsi="Arial" w:cs="Arial"/>
        </w:rPr>
        <w:t xml:space="preserve"> Za wskaźniki specyficzne dla programu uznaje się wszystkie wskaźniki ujęte w </w:t>
      </w:r>
      <w:r w:rsidR="0006490D">
        <w:rPr>
          <w:rFonts w:ascii="Arial" w:hAnsi="Arial" w:cs="Arial"/>
        </w:rPr>
        <w:t>p</w:t>
      </w:r>
      <w:r w:rsidRPr="000E47F3">
        <w:rPr>
          <w:rFonts w:ascii="Arial" w:hAnsi="Arial" w:cs="Arial"/>
        </w:rPr>
        <w:t>rogramie przez IZ, oprócz tych, które zawarte są w LWK 2021.</w:t>
      </w:r>
    </w:p>
  </w:footnote>
  <w:footnote w:id="12">
    <w:p w14:paraId="74D0EADC" w14:textId="77777777" w:rsidR="003C4794" w:rsidRPr="000E47F3" w:rsidRDefault="003C4794" w:rsidP="007534B5">
      <w:pPr>
        <w:pStyle w:val="Tekstprzypisudolnego"/>
        <w:spacing w:after="120" w:line="360" w:lineRule="auto"/>
      </w:pPr>
      <w:r w:rsidRPr="000E47F3">
        <w:rPr>
          <w:rStyle w:val="Odwoanieprzypisudolnego"/>
        </w:rPr>
        <w:footnoteRef/>
      </w:r>
      <w:r w:rsidRPr="000E47F3">
        <w:t xml:space="preserve"> </w:t>
      </w:r>
      <w:r w:rsidRPr="00F825E4">
        <w:rPr>
          <w:rFonts w:ascii="Arial" w:hAnsi="Arial" w:cs="Arial"/>
        </w:rPr>
        <w:t>Z wyjątkiem celu szczegółowego l), w którym wskaźniki wspólne monitorowane są w ograniczonym zakresie opisanym w przypisie w sekcji 3.1.1 ust. 3 pkt 2.</w:t>
      </w:r>
    </w:p>
  </w:footnote>
  <w:footnote w:id="13">
    <w:p w14:paraId="0DCEE8F8" w14:textId="77777777" w:rsidR="003C4794" w:rsidRPr="000E47F3" w:rsidRDefault="003C4794" w:rsidP="007534B5">
      <w:pPr>
        <w:pStyle w:val="Tekstprzypisudolnego"/>
        <w:spacing w:after="120" w:line="360" w:lineRule="auto"/>
        <w:rPr>
          <w:rFonts w:ascii="Arial" w:hAnsi="Arial" w:cs="Arial"/>
        </w:rPr>
      </w:pPr>
      <w:r w:rsidRPr="000E47F3">
        <w:rPr>
          <w:rStyle w:val="Odwoanieprzypisudolnego"/>
          <w:rFonts w:ascii="Arial" w:hAnsi="Arial" w:cs="Arial"/>
        </w:rPr>
        <w:footnoteRef/>
      </w:r>
      <w:r w:rsidRPr="000E47F3">
        <w:rPr>
          <w:rFonts w:ascii="Arial" w:hAnsi="Arial" w:cs="Arial"/>
        </w:rPr>
        <w:t xml:space="preserve"> Wyjątek stanowi wskaźnik wspólny dotyczący kwalifikacji, którego sposób pomiaru opisano w definicji zawartej na LWK 2021.</w:t>
      </w:r>
    </w:p>
  </w:footnote>
  <w:footnote w:id="14">
    <w:p w14:paraId="55CC2CE9" w14:textId="77777777" w:rsidR="003C4794" w:rsidRPr="000E47F3" w:rsidRDefault="003C4794" w:rsidP="007534B5">
      <w:pPr>
        <w:pStyle w:val="Tekstprzypisudolnego"/>
        <w:spacing w:after="120" w:line="360" w:lineRule="auto"/>
        <w:rPr>
          <w:rFonts w:ascii="Arial" w:hAnsi="Arial" w:cs="Arial"/>
          <w:sz w:val="18"/>
          <w:szCs w:val="18"/>
        </w:rPr>
      </w:pPr>
      <w:r w:rsidRPr="000E47F3">
        <w:rPr>
          <w:rStyle w:val="Odwoanieprzypisudolnego"/>
          <w:rFonts w:ascii="Arial" w:hAnsi="Arial" w:cs="Arial"/>
        </w:rPr>
        <w:footnoteRef/>
      </w:r>
      <w:r w:rsidRPr="000E47F3">
        <w:rPr>
          <w:rFonts w:ascii="Arial" w:hAnsi="Arial" w:cs="Arial"/>
        </w:rPr>
        <w:t xml:space="preserve"> Dane pochodzące ze źródeł spoza sektora statystyki publicznej.</w:t>
      </w:r>
    </w:p>
  </w:footnote>
  <w:footnote w:id="15">
    <w:p w14:paraId="14E3D70A" w14:textId="77777777" w:rsidR="003C4794" w:rsidRPr="000E47F3" w:rsidRDefault="003C4794" w:rsidP="007534B5">
      <w:pPr>
        <w:pStyle w:val="Tekstprzypisudolnego"/>
        <w:spacing w:after="120" w:line="360" w:lineRule="auto"/>
        <w:rPr>
          <w:rFonts w:ascii="Arial" w:hAnsi="Arial" w:cs="Arial"/>
        </w:rPr>
      </w:pPr>
      <w:r w:rsidRPr="000E47F3">
        <w:rPr>
          <w:rStyle w:val="Odwoanieprzypisudolnego"/>
          <w:rFonts w:ascii="Arial" w:hAnsi="Arial" w:cs="Arial"/>
        </w:rPr>
        <w:footnoteRef/>
      </w:r>
      <w:r w:rsidRPr="000E47F3">
        <w:rPr>
          <w:rFonts w:ascii="Arial" w:hAnsi="Arial" w:cs="Arial"/>
        </w:rPr>
        <w:t xml:space="preserve"> Dopuszcza się również, aby wskaźniki te były mierzone na podstawie danych administracyjnych - </w:t>
      </w:r>
      <w:r w:rsidRPr="000E47F3">
        <w:rPr>
          <w:rFonts w:ascii="Arial" w:hAnsi="Arial" w:cs="Arial"/>
        </w:rPr>
        <w:br/>
        <w:t>w zależności od decyzji IZ i dostępności danych.</w:t>
      </w:r>
    </w:p>
  </w:footnote>
  <w:footnote w:id="16">
    <w:p w14:paraId="03BD5FCC" w14:textId="12041FDB" w:rsidR="003C4794" w:rsidRPr="000E47F3" w:rsidRDefault="003C4794" w:rsidP="007534B5">
      <w:pPr>
        <w:pStyle w:val="Tekstprzypisudolnego"/>
        <w:spacing w:after="120" w:line="360" w:lineRule="auto"/>
      </w:pPr>
      <w:r w:rsidRPr="000E47F3">
        <w:rPr>
          <w:rStyle w:val="Odwoanieprzypisudolnego"/>
          <w:rFonts w:ascii="Arial" w:hAnsi="Arial" w:cs="Arial"/>
        </w:rPr>
        <w:footnoteRef/>
      </w:r>
      <w:r w:rsidRPr="000E47F3">
        <w:rPr>
          <w:rFonts w:ascii="Arial" w:hAnsi="Arial" w:cs="Arial"/>
        </w:rPr>
        <w:t xml:space="preserve"> W zależności od możliwości wynikających z zapisów ustawy.</w:t>
      </w:r>
      <w:r w:rsidRPr="000E47F3">
        <w:t xml:space="preserve"> </w:t>
      </w:r>
    </w:p>
  </w:footnote>
  <w:footnote w:id="17">
    <w:p w14:paraId="1310BB53" w14:textId="0DDC4E4A" w:rsidR="003C4794" w:rsidRPr="000E47F3" w:rsidRDefault="003C4794" w:rsidP="007534B5">
      <w:pPr>
        <w:pStyle w:val="Tekstprzypisudolnego"/>
        <w:spacing w:after="120" w:line="360" w:lineRule="auto"/>
        <w:rPr>
          <w:rFonts w:ascii="Arial" w:hAnsi="Arial" w:cs="Arial"/>
        </w:rPr>
      </w:pPr>
      <w:r w:rsidRPr="000E47F3">
        <w:rPr>
          <w:rStyle w:val="Odwoanieprzypisudolnego"/>
          <w:rFonts w:ascii="Arial" w:hAnsi="Arial" w:cs="Arial"/>
        </w:rPr>
        <w:footnoteRef/>
      </w:r>
      <w:r w:rsidRPr="000E47F3">
        <w:rPr>
          <w:rFonts w:ascii="Arial" w:hAnsi="Arial" w:cs="Arial"/>
        </w:rPr>
        <w:t xml:space="preserve"> WOD2021 i SOWA EFS – generatory wniosków o dofinansowanie; WOD2021 dotyczy FS, EFRR (programów krajowych i regionalnych), a SOWA – EFS+ (programów regionalnych i FERS).</w:t>
      </w:r>
    </w:p>
  </w:footnote>
  <w:footnote w:id="18">
    <w:p w14:paraId="03EF2B0F" w14:textId="222D3F83" w:rsidR="003C4794" w:rsidRPr="007534B5" w:rsidRDefault="003C4794" w:rsidP="007534B5">
      <w:pPr>
        <w:pStyle w:val="Tekstprzypisudolnego"/>
        <w:spacing w:after="120" w:line="360" w:lineRule="auto"/>
        <w:rPr>
          <w:rFonts w:ascii="Arial" w:hAnsi="Arial" w:cs="Arial"/>
          <w:sz w:val="18"/>
          <w:szCs w:val="18"/>
        </w:rPr>
      </w:pPr>
      <w:r w:rsidRPr="007534B5">
        <w:rPr>
          <w:rStyle w:val="Odwoanieprzypisudolnego"/>
          <w:rFonts w:ascii="Arial" w:hAnsi="Arial" w:cs="Arial"/>
        </w:rPr>
        <w:footnoteRef/>
      </w:r>
      <w:r w:rsidRPr="007534B5">
        <w:rPr>
          <w:rFonts w:ascii="Arial" w:hAnsi="Arial" w:cs="Arial"/>
        </w:rPr>
        <w:t xml:space="preserve"> Użytkownik I – osoba mająca dostęp do co najmniej jednej z aplikacji wchodzących w skład </w:t>
      </w:r>
      <w:r w:rsidR="00082E46">
        <w:rPr>
          <w:rFonts w:ascii="Arial" w:hAnsi="Arial" w:cs="Arial"/>
        </w:rPr>
        <w:t>CST2021</w:t>
      </w:r>
      <w:r w:rsidRPr="007534B5">
        <w:rPr>
          <w:rFonts w:ascii="Arial" w:hAnsi="Arial" w:cs="Arial"/>
        </w:rPr>
        <w:t>, wyznaczona przez właściwą instytucję do wykonywania w jej imieniu czynności związanych z realizacją programu.</w:t>
      </w:r>
    </w:p>
  </w:footnote>
  <w:footnote w:id="19">
    <w:p w14:paraId="09539201" w14:textId="77777777" w:rsidR="003C4794" w:rsidRPr="000E47F3" w:rsidRDefault="003C4794" w:rsidP="007534B5">
      <w:pPr>
        <w:pStyle w:val="Tekstprzypisudolnego"/>
        <w:spacing w:after="120" w:line="360" w:lineRule="auto"/>
      </w:pPr>
      <w:r w:rsidRPr="000E47F3">
        <w:rPr>
          <w:rStyle w:val="Odwoanieprzypisudolnego"/>
        </w:rPr>
        <w:footnoteRef/>
      </w:r>
      <w:r w:rsidRPr="000E47F3">
        <w:t xml:space="preserve"> </w:t>
      </w:r>
      <w:r w:rsidRPr="00F825E4">
        <w:rPr>
          <w:rFonts w:ascii="Arial" w:hAnsi="Arial" w:cs="Arial"/>
        </w:rPr>
        <w:t>Z wyjątkiem celu szczegółowego l), w którym wskaźniki wspólne monitorowane są w ograniczonym zakresie opisanym w przypisie w sekcji 3.1.1 ust. 3 pkt 2 w związku z czym nie ma potrzeby zbierania wszystkich danych.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53A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9749D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C04BC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EE4F8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1A44C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1C760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66194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9E73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FA1BE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A9451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542F8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E65C4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B5687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096CC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F0C7C27"/>
    <w:multiLevelType w:val="multilevel"/>
    <w:tmpl w:val="4132A6BE"/>
    <w:styleLink w:val="Biecalista2"/>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F36AB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ED442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8B186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E240CC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E5276FD"/>
    <w:multiLevelType w:val="multilevel"/>
    <w:tmpl w:val="38940BE2"/>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0"/>
        </w:tabs>
        <w:ind w:left="0" w:firstLine="0"/>
      </w:pPr>
      <w:rPr>
        <w:rFonts w:hint="default"/>
        <w:sz w:val="24"/>
        <w:szCs w:val="24"/>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0" w15:restartNumberingAfterBreak="0">
    <w:nsid w:val="5D4A247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55B327D"/>
    <w:multiLevelType w:val="hybridMultilevel"/>
    <w:tmpl w:val="49B060E6"/>
    <w:lvl w:ilvl="0" w:tplc="8DF2F990">
      <w:start w:val="1"/>
      <w:numFmt w:val="decimal"/>
      <w:lvlText w:val="Załącznik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31493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CF12209"/>
    <w:multiLevelType w:val="multilevel"/>
    <w:tmpl w:val="4132A6BE"/>
    <w:styleLink w:val="Biecalista1"/>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7E1CC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933879"/>
    <w:multiLevelType w:val="multilevel"/>
    <w:tmpl w:val="0D06EB8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i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pStyle w:val="Akapit"/>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93E053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19"/>
  </w:num>
  <w:num w:numId="3">
    <w:abstractNumId w:val="21"/>
  </w:num>
  <w:num w:numId="4">
    <w:abstractNumId w:val="23"/>
  </w:num>
  <w:num w:numId="5">
    <w:abstractNumId w:val="14"/>
  </w:num>
  <w:num w:numId="6">
    <w:abstractNumId w:val="0"/>
  </w:num>
  <w:num w:numId="7">
    <w:abstractNumId w:val="1"/>
  </w:num>
  <w:num w:numId="8">
    <w:abstractNumId w:val="3"/>
  </w:num>
  <w:num w:numId="9">
    <w:abstractNumId w:val="4"/>
  </w:num>
  <w:num w:numId="10">
    <w:abstractNumId w:val="13"/>
  </w:num>
  <w:num w:numId="11">
    <w:abstractNumId w:val="16"/>
  </w:num>
  <w:num w:numId="12">
    <w:abstractNumId w:val="5"/>
  </w:num>
  <w:num w:numId="13">
    <w:abstractNumId w:val="24"/>
  </w:num>
  <w:num w:numId="14">
    <w:abstractNumId w:val="15"/>
  </w:num>
  <w:num w:numId="15">
    <w:abstractNumId w:val="9"/>
  </w:num>
  <w:num w:numId="16">
    <w:abstractNumId w:val="2"/>
  </w:num>
  <w:num w:numId="17">
    <w:abstractNumId w:val="10"/>
  </w:num>
  <w:num w:numId="18">
    <w:abstractNumId w:val="18"/>
  </w:num>
  <w:num w:numId="19">
    <w:abstractNumId w:val="11"/>
  </w:num>
  <w:num w:numId="20">
    <w:abstractNumId w:val="17"/>
  </w:num>
  <w:num w:numId="21">
    <w:abstractNumId w:val="20"/>
  </w:num>
  <w:num w:numId="22">
    <w:abstractNumId w:val="12"/>
  </w:num>
  <w:num w:numId="23">
    <w:abstractNumId w:val="8"/>
  </w:num>
  <w:num w:numId="24">
    <w:abstractNumId w:val="6"/>
  </w:num>
  <w:num w:numId="25">
    <w:abstractNumId w:val="22"/>
  </w:num>
  <w:num w:numId="26">
    <w:abstractNumId w:val="7"/>
  </w:num>
  <w:num w:numId="27">
    <w:abstractNumId w:val="26"/>
  </w:num>
  <w:num w:numId="28">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32"/>
    <w:rsid w:val="0000039E"/>
    <w:rsid w:val="00000DD8"/>
    <w:rsid w:val="000011F4"/>
    <w:rsid w:val="000016E2"/>
    <w:rsid w:val="00001EC8"/>
    <w:rsid w:val="0000220C"/>
    <w:rsid w:val="000023CC"/>
    <w:rsid w:val="00002BD6"/>
    <w:rsid w:val="00004151"/>
    <w:rsid w:val="00004343"/>
    <w:rsid w:val="0000465A"/>
    <w:rsid w:val="00004720"/>
    <w:rsid w:val="00004A06"/>
    <w:rsid w:val="00004B4A"/>
    <w:rsid w:val="00004C58"/>
    <w:rsid w:val="00004E2F"/>
    <w:rsid w:val="00004E89"/>
    <w:rsid w:val="00005015"/>
    <w:rsid w:val="000055CD"/>
    <w:rsid w:val="00005785"/>
    <w:rsid w:val="00005E06"/>
    <w:rsid w:val="00006144"/>
    <w:rsid w:val="0000689B"/>
    <w:rsid w:val="00006DD2"/>
    <w:rsid w:val="00006F80"/>
    <w:rsid w:val="00007816"/>
    <w:rsid w:val="00007AD3"/>
    <w:rsid w:val="00010821"/>
    <w:rsid w:val="00011D77"/>
    <w:rsid w:val="000120AB"/>
    <w:rsid w:val="0001261C"/>
    <w:rsid w:val="0001386D"/>
    <w:rsid w:val="00013CE6"/>
    <w:rsid w:val="00014C0D"/>
    <w:rsid w:val="00015033"/>
    <w:rsid w:val="00017378"/>
    <w:rsid w:val="00017C08"/>
    <w:rsid w:val="00017F44"/>
    <w:rsid w:val="0002072F"/>
    <w:rsid w:val="00020D00"/>
    <w:rsid w:val="00020E48"/>
    <w:rsid w:val="00021CA2"/>
    <w:rsid w:val="00021D98"/>
    <w:rsid w:val="00021E6A"/>
    <w:rsid w:val="00021FCE"/>
    <w:rsid w:val="000226DD"/>
    <w:rsid w:val="00024308"/>
    <w:rsid w:val="000248F8"/>
    <w:rsid w:val="0002545D"/>
    <w:rsid w:val="0002577B"/>
    <w:rsid w:val="000264AB"/>
    <w:rsid w:val="000267E5"/>
    <w:rsid w:val="00026BF2"/>
    <w:rsid w:val="00026C9E"/>
    <w:rsid w:val="0002760E"/>
    <w:rsid w:val="00027931"/>
    <w:rsid w:val="00027D19"/>
    <w:rsid w:val="00030D8E"/>
    <w:rsid w:val="00030F48"/>
    <w:rsid w:val="00030F4E"/>
    <w:rsid w:val="00031672"/>
    <w:rsid w:val="00032945"/>
    <w:rsid w:val="000338B0"/>
    <w:rsid w:val="00034881"/>
    <w:rsid w:val="0003516C"/>
    <w:rsid w:val="00037A46"/>
    <w:rsid w:val="00040606"/>
    <w:rsid w:val="00040712"/>
    <w:rsid w:val="00040DDB"/>
    <w:rsid w:val="00040F45"/>
    <w:rsid w:val="00041410"/>
    <w:rsid w:val="000416AD"/>
    <w:rsid w:val="00041E39"/>
    <w:rsid w:val="00042191"/>
    <w:rsid w:val="0004278C"/>
    <w:rsid w:val="00042BA4"/>
    <w:rsid w:val="00042FB8"/>
    <w:rsid w:val="00044476"/>
    <w:rsid w:val="00044682"/>
    <w:rsid w:val="0004669A"/>
    <w:rsid w:val="00050464"/>
    <w:rsid w:val="00050BEB"/>
    <w:rsid w:val="0005252E"/>
    <w:rsid w:val="00052B7A"/>
    <w:rsid w:val="00052FB6"/>
    <w:rsid w:val="000532F2"/>
    <w:rsid w:val="00053608"/>
    <w:rsid w:val="00055DB4"/>
    <w:rsid w:val="000565A5"/>
    <w:rsid w:val="00056740"/>
    <w:rsid w:val="00057140"/>
    <w:rsid w:val="00057594"/>
    <w:rsid w:val="00057C01"/>
    <w:rsid w:val="00060484"/>
    <w:rsid w:val="000608EC"/>
    <w:rsid w:val="00060D02"/>
    <w:rsid w:val="00062041"/>
    <w:rsid w:val="000640D3"/>
    <w:rsid w:val="00064148"/>
    <w:rsid w:val="000641DD"/>
    <w:rsid w:val="00064853"/>
    <w:rsid w:val="0006490D"/>
    <w:rsid w:val="00064D4C"/>
    <w:rsid w:val="000657A9"/>
    <w:rsid w:val="00065E54"/>
    <w:rsid w:val="00066E40"/>
    <w:rsid w:val="000673D2"/>
    <w:rsid w:val="000675C9"/>
    <w:rsid w:val="000679FE"/>
    <w:rsid w:val="00067DC7"/>
    <w:rsid w:val="0007000B"/>
    <w:rsid w:val="00070CCC"/>
    <w:rsid w:val="00070DF0"/>
    <w:rsid w:val="000711E9"/>
    <w:rsid w:val="000724B9"/>
    <w:rsid w:val="00072517"/>
    <w:rsid w:val="00072539"/>
    <w:rsid w:val="000733BC"/>
    <w:rsid w:val="0007704E"/>
    <w:rsid w:val="00077BA1"/>
    <w:rsid w:val="00080335"/>
    <w:rsid w:val="0008102B"/>
    <w:rsid w:val="0008209B"/>
    <w:rsid w:val="00082E46"/>
    <w:rsid w:val="0008319D"/>
    <w:rsid w:val="000832F0"/>
    <w:rsid w:val="00083806"/>
    <w:rsid w:val="00083EB0"/>
    <w:rsid w:val="0008535A"/>
    <w:rsid w:val="00085994"/>
    <w:rsid w:val="000862C0"/>
    <w:rsid w:val="000871C2"/>
    <w:rsid w:val="00087764"/>
    <w:rsid w:val="00087ABE"/>
    <w:rsid w:val="00090224"/>
    <w:rsid w:val="00090848"/>
    <w:rsid w:val="00090B19"/>
    <w:rsid w:val="00091B67"/>
    <w:rsid w:val="0009244C"/>
    <w:rsid w:val="000926DD"/>
    <w:rsid w:val="00092986"/>
    <w:rsid w:val="000940F4"/>
    <w:rsid w:val="000949AD"/>
    <w:rsid w:val="00095071"/>
    <w:rsid w:val="0009517E"/>
    <w:rsid w:val="00097531"/>
    <w:rsid w:val="00097E63"/>
    <w:rsid w:val="000A00E0"/>
    <w:rsid w:val="000A1900"/>
    <w:rsid w:val="000A1B25"/>
    <w:rsid w:val="000A29EB"/>
    <w:rsid w:val="000A2B5D"/>
    <w:rsid w:val="000A3E57"/>
    <w:rsid w:val="000A4532"/>
    <w:rsid w:val="000A4676"/>
    <w:rsid w:val="000A4B84"/>
    <w:rsid w:val="000A62AC"/>
    <w:rsid w:val="000A6399"/>
    <w:rsid w:val="000A650F"/>
    <w:rsid w:val="000A6CF0"/>
    <w:rsid w:val="000A7ED4"/>
    <w:rsid w:val="000B0475"/>
    <w:rsid w:val="000B0B03"/>
    <w:rsid w:val="000B1373"/>
    <w:rsid w:val="000B1395"/>
    <w:rsid w:val="000B16EF"/>
    <w:rsid w:val="000B1DBD"/>
    <w:rsid w:val="000B2AD0"/>
    <w:rsid w:val="000B3869"/>
    <w:rsid w:val="000B3D4A"/>
    <w:rsid w:val="000B4037"/>
    <w:rsid w:val="000B4F34"/>
    <w:rsid w:val="000B5951"/>
    <w:rsid w:val="000B65F1"/>
    <w:rsid w:val="000B77E1"/>
    <w:rsid w:val="000B7835"/>
    <w:rsid w:val="000B7D01"/>
    <w:rsid w:val="000C029B"/>
    <w:rsid w:val="000C1EBA"/>
    <w:rsid w:val="000C2505"/>
    <w:rsid w:val="000C2822"/>
    <w:rsid w:val="000C2E4B"/>
    <w:rsid w:val="000C2F37"/>
    <w:rsid w:val="000C2F95"/>
    <w:rsid w:val="000C3C77"/>
    <w:rsid w:val="000C40B6"/>
    <w:rsid w:val="000C45C4"/>
    <w:rsid w:val="000C49A7"/>
    <w:rsid w:val="000C5875"/>
    <w:rsid w:val="000C65B7"/>
    <w:rsid w:val="000C6E6A"/>
    <w:rsid w:val="000C739E"/>
    <w:rsid w:val="000D0313"/>
    <w:rsid w:val="000D1A02"/>
    <w:rsid w:val="000D2490"/>
    <w:rsid w:val="000D28E1"/>
    <w:rsid w:val="000D2AD2"/>
    <w:rsid w:val="000D2DD0"/>
    <w:rsid w:val="000D32A2"/>
    <w:rsid w:val="000D3932"/>
    <w:rsid w:val="000D44C8"/>
    <w:rsid w:val="000D48DB"/>
    <w:rsid w:val="000D5368"/>
    <w:rsid w:val="000D6302"/>
    <w:rsid w:val="000D65B1"/>
    <w:rsid w:val="000D6679"/>
    <w:rsid w:val="000D6D9A"/>
    <w:rsid w:val="000D7A0F"/>
    <w:rsid w:val="000D7CCE"/>
    <w:rsid w:val="000E101D"/>
    <w:rsid w:val="000E1211"/>
    <w:rsid w:val="000E1795"/>
    <w:rsid w:val="000E2782"/>
    <w:rsid w:val="000E2B3B"/>
    <w:rsid w:val="000E2F3F"/>
    <w:rsid w:val="000E37C1"/>
    <w:rsid w:val="000E394B"/>
    <w:rsid w:val="000E3A9A"/>
    <w:rsid w:val="000E414B"/>
    <w:rsid w:val="000E555C"/>
    <w:rsid w:val="000E6466"/>
    <w:rsid w:val="000E7D7A"/>
    <w:rsid w:val="000E7FA7"/>
    <w:rsid w:val="000F15F3"/>
    <w:rsid w:val="000F1E22"/>
    <w:rsid w:val="000F20BB"/>
    <w:rsid w:val="000F27F7"/>
    <w:rsid w:val="000F2D72"/>
    <w:rsid w:val="000F3D27"/>
    <w:rsid w:val="000F3DD5"/>
    <w:rsid w:val="000F4A01"/>
    <w:rsid w:val="000F4E6E"/>
    <w:rsid w:val="000F5755"/>
    <w:rsid w:val="000F5E38"/>
    <w:rsid w:val="000F6665"/>
    <w:rsid w:val="00100C53"/>
    <w:rsid w:val="00101286"/>
    <w:rsid w:val="00102901"/>
    <w:rsid w:val="00102A7F"/>
    <w:rsid w:val="00103936"/>
    <w:rsid w:val="00103941"/>
    <w:rsid w:val="0010412E"/>
    <w:rsid w:val="00104502"/>
    <w:rsid w:val="001072CE"/>
    <w:rsid w:val="001109E1"/>
    <w:rsid w:val="00110CCE"/>
    <w:rsid w:val="00110D4D"/>
    <w:rsid w:val="00110DBD"/>
    <w:rsid w:val="00112DCC"/>
    <w:rsid w:val="0011367B"/>
    <w:rsid w:val="0011615C"/>
    <w:rsid w:val="00116320"/>
    <w:rsid w:val="00116485"/>
    <w:rsid w:val="00116E49"/>
    <w:rsid w:val="00120866"/>
    <w:rsid w:val="00120AB8"/>
    <w:rsid w:val="001217EC"/>
    <w:rsid w:val="00121BE6"/>
    <w:rsid w:val="00121DDA"/>
    <w:rsid w:val="00121F5C"/>
    <w:rsid w:val="00121F86"/>
    <w:rsid w:val="001220F8"/>
    <w:rsid w:val="001224D8"/>
    <w:rsid w:val="00123E6A"/>
    <w:rsid w:val="00124208"/>
    <w:rsid w:val="00124461"/>
    <w:rsid w:val="001245C0"/>
    <w:rsid w:val="00124B03"/>
    <w:rsid w:val="001258DA"/>
    <w:rsid w:val="0012590B"/>
    <w:rsid w:val="00127960"/>
    <w:rsid w:val="00127973"/>
    <w:rsid w:val="00127A67"/>
    <w:rsid w:val="00127C20"/>
    <w:rsid w:val="00130415"/>
    <w:rsid w:val="001312EE"/>
    <w:rsid w:val="00132507"/>
    <w:rsid w:val="00132698"/>
    <w:rsid w:val="0013436A"/>
    <w:rsid w:val="00135302"/>
    <w:rsid w:val="00135470"/>
    <w:rsid w:val="00136443"/>
    <w:rsid w:val="00136535"/>
    <w:rsid w:val="00136E4D"/>
    <w:rsid w:val="00137322"/>
    <w:rsid w:val="001375D1"/>
    <w:rsid w:val="001376A2"/>
    <w:rsid w:val="0014040B"/>
    <w:rsid w:val="00140C06"/>
    <w:rsid w:val="00140C66"/>
    <w:rsid w:val="00141275"/>
    <w:rsid w:val="0014199A"/>
    <w:rsid w:val="00142857"/>
    <w:rsid w:val="00143305"/>
    <w:rsid w:val="00143A51"/>
    <w:rsid w:val="00143CA3"/>
    <w:rsid w:val="00145205"/>
    <w:rsid w:val="00145A54"/>
    <w:rsid w:val="00147A54"/>
    <w:rsid w:val="00147CC4"/>
    <w:rsid w:val="00151769"/>
    <w:rsid w:val="00151A91"/>
    <w:rsid w:val="00151E94"/>
    <w:rsid w:val="00151FB8"/>
    <w:rsid w:val="001520EA"/>
    <w:rsid w:val="00152440"/>
    <w:rsid w:val="00153383"/>
    <w:rsid w:val="00153B64"/>
    <w:rsid w:val="00153C10"/>
    <w:rsid w:val="00153EEA"/>
    <w:rsid w:val="0015505D"/>
    <w:rsid w:val="001565D6"/>
    <w:rsid w:val="00157306"/>
    <w:rsid w:val="0015783A"/>
    <w:rsid w:val="00157D39"/>
    <w:rsid w:val="001611CF"/>
    <w:rsid w:val="00161AB2"/>
    <w:rsid w:val="00163D0E"/>
    <w:rsid w:val="00164CF4"/>
    <w:rsid w:val="00165402"/>
    <w:rsid w:val="0016627D"/>
    <w:rsid w:val="00167D09"/>
    <w:rsid w:val="001703CF"/>
    <w:rsid w:val="00170897"/>
    <w:rsid w:val="00170DD9"/>
    <w:rsid w:val="00170EBE"/>
    <w:rsid w:val="00171860"/>
    <w:rsid w:val="00171A8A"/>
    <w:rsid w:val="0017251C"/>
    <w:rsid w:val="001734B1"/>
    <w:rsid w:val="0017436D"/>
    <w:rsid w:val="00174B4F"/>
    <w:rsid w:val="00174BFB"/>
    <w:rsid w:val="00176C8D"/>
    <w:rsid w:val="001772E4"/>
    <w:rsid w:val="00177B18"/>
    <w:rsid w:val="001806C4"/>
    <w:rsid w:val="00180936"/>
    <w:rsid w:val="0018097A"/>
    <w:rsid w:val="00182737"/>
    <w:rsid w:val="00182891"/>
    <w:rsid w:val="00182C5E"/>
    <w:rsid w:val="001833F2"/>
    <w:rsid w:val="00183636"/>
    <w:rsid w:val="00184146"/>
    <w:rsid w:val="00184923"/>
    <w:rsid w:val="0018536E"/>
    <w:rsid w:val="00185ED4"/>
    <w:rsid w:val="001860A6"/>
    <w:rsid w:val="00186B0F"/>
    <w:rsid w:val="00186CE8"/>
    <w:rsid w:val="00186E5A"/>
    <w:rsid w:val="00186E7A"/>
    <w:rsid w:val="00187101"/>
    <w:rsid w:val="0018728F"/>
    <w:rsid w:val="00187745"/>
    <w:rsid w:val="001908F9"/>
    <w:rsid w:val="00190F10"/>
    <w:rsid w:val="00190F9C"/>
    <w:rsid w:val="00191293"/>
    <w:rsid w:val="00191BD1"/>
    <w:rsid w:val="0019215E"/>
    <w:rsid w:val="00192F51"/>
    <w:rsid w:val="001933DC"/>
    <w:rsid w:val="00194573"/>
    <w:rsid w:val="00194A7E"/>
    <w:rsid w:val="00196622"/>
    <w:rsid w:val="00196B96"/>
    <w:rsid w:val="00196D14"/>
    <w:rsid w:val="001979F0"/>
    <w:rsid w:val="001A0C2C"/>
    <w:rsid w:val="001A10C2"/>
    <w:rsid w:val="001A121B"/>
    <w:rsid w:val="001A2DA2"/>
    <w:rsid w:val="001A3013"/>
    <w:rsid w:val="001A39DE"/>
    <w:rsid w:val="001A405B"/>
    <w:rsid w:val="001A5977"/>
    <w:rsid w:val="001A5A01"/>
    <w:rsid w:val="001A6439"/>
    <w:rsid w:val="001A65DE"/>
    <w:rsid w:val="001A6CCF"/>
    <w:rsid w:val="001A777B"/>
    <w:rsid w:val="001B0873"/>
    <w:rsid w:val="001B0917"/>
    <w:rsid w:val="001B0B2A"/>
    <w:rsid w:val="001B158E"/>
    <w:rsid w:val="001B2265"/>
    <w:rsid w:val="001B4D9D"/>
    <w:rsid w:val="001B4F9D"/>
    <w:rsid w:val="001B53F3"/>
    <w:rsid w:val="001B596C"/>
    <w:rsid w:val="001B6395"/>
    <w:rsid w:val="001B6663"/>
    <w:rsid w:val="001B6DE8"/>
    <w:rsid w:val="001C14D0"/>
    <w:rsid w:val="001C190E"/>
    <w:rsid w:val="001C2209"/>
    <w:rsid w:val="001C2F7E"/>
    <w:rsid w:val="001C3A49"/>
    <w:rsid w:val="001C3FF2"/>
    <w:rsid w:val="001C4D37"/>
    <w:rsid w:val="001C4FA6"/>
    <w:rsid w:val="001C6BF2"/>
    <w:rsid w:val="001D098D"/>
    <w:rsid w:val="001D0A59"/>
    <w:rsid w:val="001D0F83"/>
    <w:rsid w:val="001D2848"/>
    <w:rsid w:val="001D2B04"/>
    <w:rsid w:val="001D374F"/>
    <w:rsid w:val="001D42AC"/>
    <w:rsid w:val="001D4322"/>
    <w:rsid w:val="001D43BE"/>
    <w:rsid w:val="001D46FB"/>
    <w:rsid w:val="001D4818"/>
    <w:rsid w:val="001D4A10"/>
    <w:rsid w:val="001D4BA0"/>
    <w:rsid w:val="001D5A4D"/>
    <w:rsid w:val="001D6B6F"/>
    <w:rsid w:val="001D7CA9"/>
    <w:rsid w:val="001E08C3"/>
    <w:rsid w:val="001E0F4D"/>
    <w:rsid w:val="001E284C"/>
    <w:rsid w:val="001E28C7"/>
    <w:rsid w:val="001E2F9A"/>
    <w:rsid w:val="001E4B0F"/>
    <w:rsid w:val="001E5EA5"/>
    <w:rsid w:val="001E6296"/>
    <w:rsid w:val="001E639B"/>
    <w:rsid w:val="001E6917"/>
    <w:rsid w:val="001E78FE"/>
    <w:rsid w:val="001F01BE"/>
    <w:rsid w:val="001F02F4"/>
    <w:rsid w:val="001F0F1B"/>
    <w:rsid w:val="001F14D8"/>
    <w:rsid w:val="001F1854"/>
    <w:rsid w:val="001F1CF7"/>
    <w:rsid w:val="001F3AFA"/>
    <w:rsid w:val="001F4082"/>
    <w:rsid w:val="001F415D"/>
    <w:rsid w:val="001F4E8E"/>
    <w:rsid w:val="001F501F"/>
    <w:rsid w:val="001F5635"/>
    <w:rsid w:val="001F5CF6"/>
    <w:rsid w:val="001F7ABB"/>
    <w:rsid w:val="002002D0"/>
    <w:rsid w:val="002024A8"/>
    <w:rsid w:val="002025F1"/>
    <w:rsid w:val="00203E7B"/>
    <w:rsid w:val="00203E80"/>
    <w:rsid w:val="00204030"/>
    <w:rsid w:val="00204FBA"/>
    <w:rsid w:val="00205519"/>
    <w:rsid w:val="0020681D"/>
    <w:rsid w:val="00206C34"/>
    <w:rsid w:val="00207B65"/>
    <w:rsid w:val="002119B4"/>
    <w:rsid w:val="00212559"/>
    <w:rsid w:val="00212788"/>
    <w:rsid w:val="00212AC2"/>
    <w:rsid w:val="002145F3"/>
    <w:rsid w:val="0021630A"/>
    <w:rsid w:val="0021639B"/>
    <w:rsid w:val="0021695A"/>
    <w:rsid w:val="00216B51"/>
    <w:rsid w:val="00216BBB"/>
    <w:rsid w:val="00217015"/>
    <w:rsid w:val="00220743"/>
    <w:rsid w:val="002210DE"/>
    <w:rsid w:val="002215F3"/>
    <w:rsid w:val="002233C9"/>
    <w:rsid w:val="0022348A"/>
    <w:rsid w:val="0022524C"/>
    <w:rsid w:val="00225555"/>
    <w:rsid w:val="00225E0F"/>
    <w:rsid w:val="002260EA"/>
    <w:rsid w:val="00226342"/>
    <w:rsid w:val="00227218"/>
    <w:rsid w:val="002300B9"/>
    <w:rsid w:val="00230589"/>
    <w:rsid w:val="00230B24"/>
    <w:rsid w:val="0023131B"/>
    <w:rsid w:val="00232EFD"/>
    <w:rsid w:val="00233735"/>
    <w:rsid w:val="00234158"/>
    <w:rsid w:val="00234A24"/>
    <w:rsid w:val="00234F50"/>
    <w:rsid w:val="00235231"/>
    <w:rsid w:val="002357CB"/>
    <w:rsid w:val="00235915"/>
    <w:rsid w:val="00235A28"/>
    <w:rsid w:val="00235D0C"/>
    <w:rsid w:val="00236771"/>
    <w:rsid w:val="002368B3"/>
    <w:rsid w:val="00236E26"/>
    <w:rsid w:val="00237BE8"/>
    <w:rsid w:val="00240630"/>
    <w:rsid w:val="00240A71"/>
    <w:rsid w:val="00240BD1"/>
    <w:rsid w:val="0024113E"/>
    <w:rsid w:val="0024178A"/>
    <w:rsid w:val="00241818"/>
    <w:rsid w:val="00241C6B"/>
    <w:rsid w:val="0024209A"/>
    <w:rsid w:val="00242D1E"/>
    <w:rsid w:val="002432AA"/>
    <w:rsid w:val="002435C2"/>
    <w:rsid w:val="00243C13"/>
    <w:rsid w:val="00246FDA"/>
    <w:rsid w:val="002478C1"/>
    <w:rsid w:val="00247AC8"/>
    <w:rsid w:val="00250404"/>
    <w:rsid w:val="00250EB5"/>
    <w:rsid w:val="002511C2"/>
    <w:rsid w:val="0025186D"/>
    <w:rsid w:val="00253104"/>
    <w:rsid w:val="00253613"/>
    <w:rsid w:val="002536EB"/>
    <w:rsid w:val="00254532"/>
    <w:rsid w:val="00254F90"/>
    <w:rsid w:val="002554E8"/>
    <w:rsid w:val="00255E9A"/>
    <w:rsid w:val="0025610A"/>
    <w:rsid w:val="002563AF"/>
    <w:rsid w:val="0025764B"/>
    <w:rsid w:val="00257A71"/>
    <w:rsid w:val="00263A93"/>
    <w:rsid w:val="00263F2C"/>
    <w:rsid w:val="00263FD6"/>
    <w:rsid w:val="00265385"/>
    <w:rsid w:val="002669A9"/>
    <w:rsid w:val="00266B98"/>
    <w:rsid w:val="00267667"/>
    <w:rsid w:val="00271E6F"/>
    <w:rsid w:val="002721A1"/>
    <w:rsid w:val="00272E90"/>
    <w:rsid w:val="00273B2B"/>
    <w:rsid w:val="00274543"/>
    <w:rsid w:val="00276131"/>
    <w:rsid w:val="00276362"/>
    <w:rsid w:val="00276BAD"/>
    <w:rsid w:val="00276DE2"/>
    <w:rsid w:val="00276F84"/>
    <w:rsid w:val="00277F2A"/>
    <w:rsid w:val="00281E1C"/>
    <w:rsid w:val="00282257"/>
    <w:rsid w:val="002827F2"/>
    <w:rsid w:val="002831C5"/>
    <w:rsid w:val="002846A0"/>
    <w:rsid w:val="00284C96"/>
    <w:rsid w:val="00285E7E"/>
    <w:rsid w:val="00286165"/>
    <w:rsid w:val="00286227"/>
    <w:rsid w:val="002870D3"/>
    <w:rsid w:val="00287A6A"/>
    <w:rsid w:val="00290795"/>
    <w:rsid w:val="0029168F"/>
    <w:rsid w:val="00292124"/>
    <w:rsid w:val="002925B6"/>
    <w:rsid w:val="00293193"/>
    <w:rsid w:val="002932E2"/>
    <w:rsid w:val="00293513"/>
    <w:rsid w:val="0029521B"/>
    <w:rsid w:val="00295FD3"/>
    <w:rsid w:val="00297F98"/>
    <w:rsid w:val="002A07CA"/>
    <w:rsid w:val="002A0DD5"/>
    <w:rsid w:val="002A17FD"/>
    <w:rsid w:val="002A1830"/>
    <w:rsid w:val="002A252B"/>
    <w:rsid w:val="002A30D1"/>
    <w:rsid w:val="002A6759"/>
    <w:rsid w:val="002A6A85"/>
    <w:rsid w:val="002A71D7"/>
    <w:rsid w:val="002A73D3"/>
    <w:rsid w:val="002A7B0B"/>
    <w:rsid w:val="002B1344"/>
    <w:rsid w:val="002B15BF"/>
    <w:rsid w:val="002B18BB"/>
    <w:rsid w:val="002B2AC0"/>
    <w:rsid w:val="002B2D46"/>
    <w:rsid w:val="002B339C"/>
    <w:rsid w:val="002B35B8"/>
    <w:rsid w:val="002B4030"/>
    <w:rsid w:val="002B4524"/>
    <w:rsid w:val="002B4FBB"/>
    <w:rsid w:val="002B57BC"/>
    <w:rsid w:val="002B57F7"/>
    <w:rsid w:val="002B5911"/>
    <w:rsid w:val="002B5D9C"/>
    <w:rsid w:val="002B5F30"/>
    <w:rsid w:val="002B5F5B"/>
    <w:rsid w:val="002B65C6"/>
    <w:rsid w:val="002B69F4"/>
    <w:rsid w:val="002B77AC"/>
    <w:rsid w:val="002C0521"/>
    <w:rsid w:val="002C08D8"/>
    <w:rsid w:val="002C0D03"/>
    <w:rsid w:val="002C0E1A"/>
    <w:rsid w:val="002C22FF"/>
    <w:rsid w:val="002C280F"/>
    <w:rsid w:val="002C2EBA"/>
    <w:rsid w:val="002C2FBB"/>
    <w:rsid w:val="002C34A2"/>
    <w:rsid w:val="002C36D4"/>
    <w:rsid w:val="002C3D14"/>
    <w:rsid w:val="002C43CB"/>
    <w:rsid w:val="002C4934"/>
    <w:rsid w:val="002C4A43"/>
    <w:rsid w:val="002C4E39"/>
    <w:rsid w:val="002C5F6A"/>
    <w:rsid w:val="002C6BAD"/>
    <w:rsid w:val="002C6C02"/>
    <w:rsid w:val="002C6DC3"/>
    <w:rsid w:val="002C7023"/>
    <w:rsid w:val="002D01B3"/>
    <w:rsid w:val="002D0377"/>
    <w:rsid w:val="002D20A6"/>
    <w:rsid w:val="002D2474"/>
    <w:rsid w:val="002D27BD"/>
    <w:rsid w:val="002D3D45"/>
    <w:rsid w:val="002D41CB"/>
    <w:rsid w:val="002D545D"/>
    <w:rsid w:val="002D7058"/>
    <w:rsid w:val="002D7520"/>
    <w:rsid w:val="002D7EF5"/>
    <w:rsid w:val="002E05A9"/>
    <w:rsid w:val="002E05DD"/>
    <w:rsid w:val="002E2841"/>
    <w:rsid w:val="002E35C1"/>
    <w:rsid w:val="002E3C45"/>
    <w:rsid w:val="002E3C48"/>
    <w:rsid w:val="002E408E"/>
    <w:rsid w:val="002E53C9"/>
    <w:rsid w:val="002E58F6"/>
    <w:rsid w:val="002E5BC8"/>
    <w:rsid w:val="002E5F4A"/>
    <w:rsid w:val="002E61E6"/>
    <w:rsid w:val="002E6C15"/>
    <w:rsid w:val="002E788C"/>
    <w:rsid w:val="002E7C63"/>
    <w:rsid w:val="002E7ED8"/>
    <w:rsid w:val="002F1EA0"/>
    <w:rsid w:val="002F2A8E"/>
    <w:rsid w:val="002F3A30"/>
    <w:rsid w:val="002F402D"/>
    <w:rsid w:val="002F4803"/>
    <w:rsid w:val="002F7030"/>
    <w:rsid w:val="002F71D6"/>
    <w:rsid w:val="003004A6"/>
    <w:rsid w:val="00300A9F"/>
    <w:rsid w:val="00301479"/>
    <w:rsid w:val="003021C3"/>
    <w:rsid w:val="00302AFA"/>
    <w:rsid w:val="003034C8"/>
    <w:rsid w:val="003035AF"/>
    <w:rsid w:val="003042C3"/>
    <w:rsid w:val="00305161"/>
    <w:rsid w:val="0030570F"/>
    <w:rsid w:val="00305A96"/>
    <w:rsid w:val="00305FCE"/>
    <w:rsid w:val="00306EA3"/>
    <w:rsid w:val="003076A3"/>
    <w:rsid w:val="00310379"/>
    <w:rsid w:val="003107B9"/>
    <w:rsid w:val="00311689"/>
    <w:rsid w:val="00312427"/>
    <w:rsid w:val="00313301"/>
    <w:rsid w:val="00313DF7"/>
    <w:rsid w:val="00314678"/>
    <w:rsid w:val="003146D3"/>
    <w:rsid w:val="00315561"/>
    <w:rsid w:val="00315C93"/>
    <w:rsid w:val="0032171A"/>
    <w:rsid w:val="00323CD2"/>
    <w:rsid w:val="00323E5C"/>
    <w:rsid w:val="00325731"/>
    <w:rsid w:val="0032619C"/>
    <w:rsid w:val="003274F6"/>
    <w:rsid w:val="00327F81"/>
    <w:rsid w:val="00330190"/>
    <w:rsid w:val="00330A93"/>
    <w:rsid w:val="00331946"/>
    <w:rsid w:val="00331D9A"/>
    <w:rsid w:val="0033222A"/>
    <w:rsid w:val="00332623"/>
    <w:rsid w:val="003327A0"/>
    <w:rsid w:val="00334BC0"/>
    <w:rsid w:val="00340665"/>
    <w:rsid w:val="003424C1"/>
    <w:rsid w:val="003429A4"/>
    <w:rsid w:val="00343024"/>
    <w:rsid w:val="00343800"/>
    <w:rsid w:val="003439F4"/>
    <w:rsid w:val="003441C9"/>
    <w:rsid w:val="003441FD"/>
    <w:rsid w:val="00344DE2"/>
    <w:rsid w:val="003451C6"/>
    <w:rsid w:val="003454AF"/>
    <w:rsid w:val="003459D6"/>
    <w:rsid w:val="00347595"/>
    <w:rsid w:val="00347915"/>
    <w:rsid w:val="00350C24"/>
    <w:rsid w:val="0035233B"/>
    <w:rsid w:val="00353E04"/>
    <w:rsid w:val="00354566"/>
    <w:rsid w:val="00354DFC"/>
    <w:rsid w:val="0035573E"/>
    <w:rsid w:val="003558BA"/>
    <w:rsid w:val="003564C8"/>
    <w:rsid w:val="0035748A"/>
    <w:rsid w:val="00357934"/>
    <w:rsid w:val="00357BB6"/>
    <w:rsid w:val="00360476"/>
    <w:rsid w:val="00361497"/>
    <w:rsid w:val="00361557"/>
    <w:rsid w:val="00361817"/>
    <w:rsid w:val="00361B12"/>
    <w:rsid w:val="00361C58"/>
    <w:rsid w:val="00361D7F"/>
    <w:rsid w:val="00362110"/>
    <w:rsid w:val="0036216B"/>
    <w:rsid w:val="00362364"/>
    <w:rsid w:val="00362A19"/>
    <w:rsid w:val="00362DAC"/>
    <w:rsid w:val="00363F9A"/>
    <w:rsid w:val="003641CA"/>
    <w:rsid w:val="0036499E"/>
    <w:rsid w:val="00365241"/>
    <w:rsid w:val="00365637"/>
    <w:rsid w:val="00365C6C"/>
    <w:rsid w:val="003665E2"/>
    <w:rsid w:val="00367BC0"/>
    <w:rsid w:val="00370954"/>
    <w:rsid w:val="00370BEE"/>
    <w:rsid w:val="00370D36"/>
    <w:rsid w:val="0037195E"/>
    <w:rsid w:val="00371E34"/>
    <w:rsid w:val="00372D5E"/>
    <w:rsid w:val="00374283"/>
    <w:rsid w:val="003754ED"/>
    <w:rsid w:val="00375649"/>
    <w:rsid w:val="00377136"/>
    <w:rsid w:val="003817F9"/>
    <w:rsid w:val="003822D1"/>
    <w:rsid w:val="003829FF"/>
    <w:rsid w:val="00382A8F"/>
    <w:rsid w:val="00383EB8"/>
    <w:rsid w:val="00384E36"/>
    <w:rsid w:val="003869F1"/>
    <w:rsid w:val="003875C2"/>
    <w:rsid w:val="00390BC7"/>
    <w:rsid w:val="0039119D"/>
    <w:rsid w:val="00391D56"/>
    <w:rsid w:val="00392E10"/>
    <w:rsid w:val="00393324"/>
    <w:rsid w:val="00393BFE"/>
    <w:rsid w:val="00394230"/>
    <w:rsid w:val="003946F8"/>
    <w:rsid w:val="00394A56"/>
    <w:rsid w:val="00395825"/>
    <w:rsid w:val="00395DF2"/>
    <w:rsid w:val="00396422"/>
    <w:rsid w:val="00396663"/>
    <w:rsid w:val="003977EE"/>
    <w:rsid w:val="0039792B"/>
    <w:rsid w:val="003A0477"/>
    <w:rsid w:val="003A1295"/>
    <w:rsid w:val="003A17E0"/>
    <w:rsid w:val="003A25B6"/>
    <w:rsid w:val="003A299B"/>
    <w:rsid w:val="003A3100"/>
    <w:rsid w:val="003A4019"/>
    <w:rsid w:val="003A45BE"/>
    <w:rsid w:val="003A52AD"/>
    <w:rsid w:val="003A5718"/>
    <w:rsid w:val="003A5BF0"/>
    <w:rsid w:val="003A5F15"/>
    <w:rsid w:val="003A65B8"/>
    <w:rsid w:val="003A7F9F"/>
    <w:rsid w:val="003B086A"/>
    <w:rsid w:val="003B0D2C"/>
    <w:rsid w:val="003B1856"/>
    <w:rsid w:val="003B1AF7"/>
    <w:rsid w:val="003B208D"/>
    <w:rsid w:val="003B24C8"/>
    <w:rsid w:val="003B2DB8"/>
    <w:rsid w:val="003B337D"/>
    <w:rsid w:val="003B406D"/>
    <w:rsid w:val="003B4768"/>
    <w:rsid w:val="003B5838"/>
    <w:rsid w:val="003B5874"/>
    <w:rsid w:val="003B5CA9"/>
    <w:rsid w:val="003B6491"/>
    <w:rsid w:val="003B67D6"/>
    <w:rsid w:val="003B680E"/>
    <w:rsid w:val="003B6F28"/>
    <w:rsid w:val="003B7049"/>
    <w:rsid w:val="003B719D"/>
    <w:rsid w:val="003C1410"/>
    <w:rsid w:val="003C164F"/>
    <w:rsid w:val="003C2AA0"/>
    <w:rsid w:val="003C2DB5"/>
    <w:rsid w:val="003C2E1E"/>
    <w:rsid w:val="003C33C0"/>
    <w:rsid w:val="003C34F8"/>
    <w:rsid w:val="003C42DD"/>
    <w:rsid w:val="003C45AA"/>
    <w:rsid w:val="003C4794"/>
    <w:rsid w:val="003C59AB"/>
    <w:rsid w:val="003C6973"/>
    <w:rsid w:val="003C7649"/>
    <w:rsid w:val="003D01C0"/>
    <w:rsid w:val="003D11DD"/>
    <w:rsid w:val="003D1601"/>
    <w:rsid w:val="003D22D2"/>
    <w:rsid w:val="003D2FAA"/>
    <w:rsid w:val="003D315C"/>
    <w:rsid w:val="003D3E27"/>
    <w:rsid w:val="003D652A"/>
    <w:rsid w:val="003D6930"/>
    <w:rsid w:val="003D7404"/>
    <w:rsid w:val="003D7858"/>
    <w:rsid w:val="003D7D71"/>
    <w:rsid w:val="003E072F"/>
    <w:rsid w:val="003E0853"/>
    <w:rsid w:val="003E1CD4"/>
    <w:rsid w:val="003E1E0B"/>
    <w:rsid w:val="003E22B2"/>
    <w:rsid w:val="003E27A8"/>
    <w:rsid w:val="003E50DC"/>
    <w:rsid w:val="003E5527"/>
    <w:rsid w:val="003E5588"/>
    <w:rsid w:val="003E5E5A"/>
    <w:rsid w:val="003E7326"/>
    <w:rsid w:val="003E773A"/>
    <w:rsid w:val="003E7766"/>
    <w:rsid w:val="003E7BA9"/>
    <w:rsid w:val="003F0311"/>
    <w:rsid w:val="003F0840"/>
    <w:rsid w:val="003F1794"/>
    <w:rsid w:val="003F1FE6"/>
    <w:rsid w:val="003F2B0C"/>
    <w:rsid w:val="003F2DFE"/>
    <w:rsid w:val="003F4F5E"/>
    <w:rsid w:val="003F5726"/>
    <w:rsid w:val="003F5789"/>
    <w:rsid w:val="003F60C1"/>
    <w:rsid w:val="003F6258"/>
    <w:rsid w:val="003F6441"/>
    <w:rsid w:val="003F67B8"/>
    <w:rsid w:val="003F75CC"/>
    <w:rsid w:val="004001CB"/>
    <w:rsid w:val="00401832"/>
    <w:rsid w:val="00401910"/>
    <w:rsid w:val="00402FE1"/>
    <w:rsid w:val="0040392E"/>
    <w:rsid w:val="00405125"/>
    <w:rsid w:val="004062E9"/>
    <w:rsid w:val="004063AC"/>
    <w:rsid w:val="004075DD"/>
    <w:rsid w:val="00407DBF"/>
    <w:rsid w:val="00412C36"/>
    <w:rsid w:val="0041346C"/>
    <w:rsid w:val="0041348B"/>
    <w:rsid w:val="00414C3A"/>
    <w:rsid w:val="00415DBB"/>
    <w:rsid w:val="00415ECE"/>
    <w:rsid w:val="00416609"/>
    <w:rsid w:val="00416CBA"/>
    <w:rsid w:val="00417875"/>
    <w:rsid w:val="00417CD9"/>
    <w:rsid w:val="00420A70"/>
    <w:rsid w:val="00421173"/>
    <w:rsid w:val="0042125F"/>
    <w:rsid w:val="00421C57"/>
    <w:rsid w:val="004226CD"/>
    <w:rsid w:val="004226DE"/>
    <w:rsid w:val="0042270F"/>
    <w:rsid w:val="004227FD"/>
    <w:rsid w:val="00422B2D"/>
    <w:rsid w:val="00423147"/>
    <w:rsid w:val="00424C45"/>
    <w:rsid w:val="00425220"/>
    <w:rsid w:val="00425559"/>
    <w:rsid w:val="00426285"/>
    <w:rsid w:val="004268D6"/>
    <w:rsid w:val="0042764B"/>
    <w:rsid w:val="00427EF5"/>
    <w:rsid w:val="00430303"/>
    <w:rsid w:val="004303C0"/>
    <w:rsid w:val="00431A19"/>
    <w:rsid w:val="004321A7"/>
    <w:rsid w:val="0043269C"/>
    <w:rsid w:val="00436664"/>
    <w:rsid w:val="00436892"/>
    <w:rsid w:val="0044075E"/>
    <w:rsid w:val="00440CAA"/>
    <w:rsid w:val="00440E7E"/>
    <w:rsid w:val="00441256"/>
    <w:rsid w:val="00441FA3"/>
    <w:rsid w:val="0044673C"/>
    <w:rsid w:val="004501E3"/>
    <w:rsid w:val="004525F0"/>
    <w:rsid w:val="004535EC"/>
    <w:rsid w:val="00453B1B"/>
    <w:rsid w:val="00455DFB"/>
    <w:rsid w:val="00457849"/>
    <w:rsid w:val="00457E5A"/>
    <w:rsid w:val="00460506"/>
    <w:rsid w:val="00460C83"/>
    <w:rsid w:val="00460EF7"/>
    <w:rsid w:val="00461800"/>
    <w:rsid w:val="00461974"/>
    <w:rsid w:val="004619F6"/>
    <w:rsid w:val="00461A40"/>
    <w:rsid w:val="00461A47"/>
    <w:rsid w:val="00461AE6"/>
    <w:rsid w:val="00462500"/>
    <w:rsid w:val="00462CD3"/>
    <w:rsid w:val="00462D14"/>
    <w:rsid w:val="004640D7"/>
    <w:rsid w:val="004654C9"/>
    <w:rsid w:val="00466326"/>
    <w:rsid w:val="00466F8D"/>
    <w:rsid w:val="004670A6"/>
    <w:rsid w:val="00467266"/>
    <w:rsid w:val="004672D2"/>
    <w:rsid w:val="00470A77"/>
    <w:rsid w:val="00472BE7"/>
    <w:rsid w:val="00473057"/>
    <w:rsid w:val="00474672"/>
    <w:rsid w:val="00475A4F"/>
    <w:rsid w:val="00476A95"/>
    <w:rsid w:val="004775ED"/>
    <w:rsid w:val="00477B78"/>
    <w:rsid w:val="00480179"/>
    <w:rsid w:val="0048074F"/>
    <w:rsid w:val="00481270"/>
    <w:rsid w:val="004818B8"/>
    <w:rsid w:val="0048205D"/>
    <w:rsid w:val="00482300"/>
    <w:rsid w:val="00482E8B"/>
    <w:rsid w:val="00483DAD"/>
    <w:rsid w:val="00484160"/>
    <w:rsid w:val="00484D0D"/>
    <w:rsid w:val="00485290"/>
    <w:rsid w:val="0048627F"/>
    <w:rsid w:val="00486770"/>
    <w:rsid w:val="00486A30"/>
    <w:rsid w:val="00486ABB"/>
    <w:rsid w:val="0048731A"/>
    <w:rsid w:val="00487B89"/>
    <w:rsid w:val="00487D4F"/>
    <w:rsid w:val="00487DFE"/>
    <w:rsid w:val="004944AA"/>
    <w:rsid w:val="00494594"/>
    <w:rsid w:val="00495689"/>
    <w:rsid w:val="0049583C"/>
    <w:rsid w:val="00496458"/>
    <w:rsid w:val="00496A2A"/>
    <w:rsid w:val="00496E5A"/>
    <w:rsid w:val="00496FB2"/>
    <w:rsid w:val="004973CA"/>
    <w:rsid w:val="00497F86"/>
    <w:rsid w:val="004A02BA"/>
    <w:rsid w:val="004A0502"/>
    <w:rsid w:val="004A098F"/>
    <w:rsid w:val="004A1599"/>
    <w:rsid w:val="004A1D61"/>
    <w:rsid w:val="004A27B7"/>
    <w:rsid w:val="004A2CB6"/>
    <w:rsid w:val="004A2DCB"/>
    <w:rsid w:val="004A2ED4"/>
    <w:rsid w:val="004A3584"/>
    <w:rsid w:val="004A41F0"/>
    <w:rsid w:val="004A45B4"/>
    <w:rsid w:val="004A4F15"/>
    <w:rsid w:val="004A5A37"/>
    <w:rsid w:val="004A5E9F"/>
    <w:rsid w:val="004A6420"/>
    <w:rsid w:val="004A70A6"/>
    <w:rsid w:val="004A73F5"/>
    <w:rsid w:val="004A75CE"/>
    <w:rsid w:val="004B1372"/>
    <w:rsid w:val="004B1AE4"/>
    <w:rsid w:val="004B230A"/>
    <w:rsid w:val="004B354A"/>
    <w:rsid w:val="004B4208"/>
    <w:rsid w:val="004B44C5"/>
    <w:rsid w:val="004B4BA2"/>
    <w:rsid w:val="004B4EF4"/>
    <w:rsid w:val="004B66B1"/>
    <w:rsid w:val="004B6823"/>
    <w:rsid w:val="004B6F3B"/>
    <w:rsid w:val="004C0970"/>
    <w:rsid w:val="004C16FB"/>
    <w:rsid w:val="004C1E4A"/>
    <w:rsid w:val="004C2180"/>
    <w:rsid w:val="004C4D21"/>
    <w:rsid w:val="004C5208"/>
    <w:rsid w:val="004C5D03"/>
    <w:rsid w:val="004C667E"/>
    <w:rsid w:val="004C6ACA"/>
    <w:rsid w:val="004C7567"/>
    <w:rsid w:val="004C77A7"/>
    <w:rsid w:val="004C791C"/>
    <w:rsid w:val="004C7A4F"/>
    <w:rsid w:val="004D05D8"/>
    <w:rsid w:val="004D1187"/>
    <w:rsid w:val="004D11BF"/>
    <w:rsid w:val="004D1DC1"/>
    <w:rsid w:val="004D20E0"/>
    <w:rsid w:val="004D21DA"/>
    <w:rsid w:val="004D3275"/>
    <w:rsid w:val="004D45EB"/>
    <w:rsid w:val="004D51B0"/>
    <w:rsid w:val="004D70F0"/>
    <w:rsid w:val="004E075C"/>
    <w:rsid w:val="004E0B70"/>
    <w:rsid w:val="004E1446"/>
    <w:rsid w:val="004E1459"/>
    <w:rsid w:val="004E251A"/>
    <w:rsid w:val="004E26FB"/>
    <w:rsid w:val="004E372B"/>
    <w:rsid w:val="004E3817"/>
    <w:rsid w:val="004E3D20"/>
    <w:rsid w:val="004E411D"/>
    <w:rsid w:val="004E4E94"/>
    <w:rsid w:val="004E5930"/>
    <w:rsid w:val="004E5D8C"/>
    <w:rsid w:val="004E719A"/>
    <w:rsid w:val="004E7377"/>
    <w:rsid w:val="004E7AA1"/>
    <w:rsid w:val="004F0832"/>
    <w:rsid w:val="004F10F6"/>
    <w:rsid w:val="004F1728"/>
    <w:rsid w:val="004F24E9"/>
    <w:rsid w:val="004F2795"/>
    <w:rsid w:val="004F290B"/>
    <w:rsid w:val="004F344A"/>
    <w:rsid w:val="004F3A9D"/>
    <w:rsid w:val="004F4678"/>
    <w:rsid w:val="004F4C3D"/>
    <w:rsid w:val="004F52AF"/>
    <w:rsid w:val="004F54CF"/>
    <w:rsid w:val="004F5813"/>
    <w:rsid w:val="004F5D62"/>
    <w:rsid w:val="004F620F"/>
    <w:rsid w:val="004F690E"/>
    <w:rsid w:val="004F6C3E"/>
    <w:rsid w:val="005002C9"/>
    <w:rsid w:val="00500C40"/>
    <w:rsid w:val="00500EB4"/>
    <w:rsid w:val="00500F20"/>
    <w:rsid w:val="00502BED"/>
    <w:rsid w:val="00503BF4"/>
    <w:rsid w:val="00503D5F"/>
    <w:rsid w:val="005040C3"/>
    <w:rsid w:val="0050422E"/>
    <w:rsid w:val="005048C2"/>
    <w:rsid w:val="005051B8"/>
    <w:rsid w:val="0050554C"/>
    <w:rsid w:val="00505582"/>
    <w:rsid w:val="0050567B"/>
    <w:rsid w:val="00506132"/>
    <w:rsid w:val="00506460"/>
    <w:rsid w:val="0050717E"/>
    <w:rsid w:val="0050755E"/>
    <w:rsid w:val="00507603"/>
    <w:rsid w:val="0050789B"/>
    <w:rsid w:val="00511A0F"/>
    <w:rsid w:val="005126F7"/>
    <w:rsid w:val="00512828"/>
    <w:rsid w:val="00512C49"/>
    <w:rsid w:val="00513816"/>
    <w:rsid w:val="00513BB7"/>
    <w:rsid w:val="00514AA4"/>
    <w:rsid w:val="00514F23"/>
    <w:rsid w:val="00515639"/>
    <w:rsid w:val="00515F1F"/>
    <w:rsid w:val="00516633"/>
    <w:rsid w:val="00516E61"/>
    <w:rsid w:val="005177B5"/>
    <w:rsid w:val="00517BD1"/>
    <w:rsid w:val="00521929"/>
    <w:rsid w:val="00522D64"/>
    <w:rsid w:val="00523159"/>
    <w:rsid w:val="0052577C"/>
    <w:rsid w:val="0052594E"/>
    <w:rsid w:val="00525ACA"/>
    <w:rsid w:val="00525BD0"/>
    <w:rsid w:val="00526F71"/>
    <w:rsid w:val="00527292"/>
    <w:rsid w:val="00527A1D"/>
    <w:rsid w:val="00527D66"/>
    <w:rsid w:val="00530E67"/>
    <w:rsid w:val="005321EF"/>
    <w:rsid w:val="0053263D"/>
    <w:rsid w:val="005329AA"/>
    <w:rsid w:val="00532CA0"/>
    <w:rsid w:val="005332EA"/>
    <w:rsid w:val="005333A4"/>
    <w:rsid w:val="00533B57"/>
    <w:rsid w:val="00534883"/>
    <w:rsid w:val="00534A91"/>
    <w:rsid w:val="0053587B"/>
    <w:rsid w:val="00535CC0"/>
    <w:rsid w:val="00536E62"/>
    <w:rsid w:val="0054026B"/>
    <w:rsid w:val="005410A0"/>
    <w:rsid w:val="005418D8"/>
    <w:rsid w:val="005430E6"/>
    <w:rsid w:val="00543767"/>
    <w:rsid w:val="0054378E"/>
    <w:rsid w:val="00543B06"/>
    <w:rsid w:val="00543E4A"/>
    <w:rsid w:val="00544022"/>
    <w:rsid w:val="00545792"/>
    <w:rsid w:val="00545CEA"/>
    <w:rsid w:val="0054710A"/>
    <w:rsid w:val="00547623"/>
    <w:rsid w:val="00550CB1"/>
    <w:rsid w:val="005515DD"/>
    <w:rsid w:val="00551EF8"/>
    <w:rsid w:val="00552441"/>
    <w:rsid w:val="00552EB5"/>
    <w:rsid w:val="00554015"/>
    <w:rsid w:val="0055471E"/>
    <w:rsid w:val="005554FB"/>
    <w:rsid w:val="00555735"/>
    <w:rsid w:val="00555816"/>
    <w:rsid w:val="00555CE7"/>
    <w:rsid w:val="00556902"/>
    <w:rsid w:val="005577E1"/>
    <w:rsid w:val="0056021E"/>
    <w:rsid w:val="00562B06"/>
    <w:rsid w:val="0056304F"/>
    <w:rsid w:val="00563092"/>
    <w:rsid w:val="00563915"/>
    <w:rsid w:val="005639BF"/>
    <w:rsid w:val="00563CC5"/>
    <w:rsid w:val="00565402"/>
    <w:rsid w:val="0056582E"/>
    <w:rsid w:val="00566C80"/>
    <w:rsid w:val="005671FA"/>
    <w:rsid w:val="00567304"/>
    <w:rsid w:val="00567B07"/>
    <w:rsid w:val="00567D5A"/>
    <w:rsid w:val="00567F27"/>
    <w:rsid w:val="005701D7"/>
    <w:rsid w:val="005706B9"/>
    <w:rsid w:val="00570F7C"/>
    <w:rsid w:val="0057147B"/>
    <w:rsid w:val="00571AC9"/>
    <w:rsid w:val="005722E1"/>
    <w:rsid w:val="0057384C"/>
    <w:rsid w:val="00574FF3"/>
    <w:rsid w:val="005752B6"/>
    <w:rsid w:val="005770B5"/>
    <w:rsid w:val="0058067B"/>
    <w:rsid w:val="00581628"/>
    <w:rsid w:val="00581C6D"/>
    <w:rsid w:val="0058356E"/>
    <w:rsid w:val="0058586A"/>
    <w:rsid w:val="00585B45"/>
    <w:rsid w:val="00587936"/>
    <w:rsid w:val="00587C63"/>
    <w:rsid w:val="00590010"/>
    <w:rsid w:val="00590288"/>
    <w:rsid w:val="0059038F"/>
    <w:rsid w:val="005903EA"/>
    <w:rsid w:val="00590567"/>
    <w:rsid w:val="0059114F"/>
    <w:rsid w:val="00591609"/>
    <w:rsid w:val="005924C7"/>
    <w:rsid w:val="0059292E"/>
    <w:rsid w:val="00592B02"/>
    <w:rsid w:val="00592B43"/>
    <w:rsid w:val="00592F07"/>
    <w:rsid w:val="00593770"/>
    <w:rsid w:val="00594BB8"/>
    <w:rsid w:val="005955EF"/>
    <w:rsid w:val="00596468"/>
    <w:rsid w:val="005965EA"/>
    <w:rsid w:val="00596745"/>
    <w:rsid w:val="005A00A3"/>
    <w:rsid w:val="005A0612"/>
    <w:rsid w:val="005A1380"/>
    <w:rsid w:val="005A17B2"/>
    <w:rsid w:val="005A27F8"/>
    <w:rsid w:val="005A2CEC"/>
    <w:rsid w:val="005A3182"/>
    <w:rsid w:val="005A3437"/>
    <w:rsid w:val="005A489C"/>
    <w:rsid w:val="005A48F4"/>
    <w:rsid w:val="005A5016"/>
    <w:rsid w:val="005A5092"/>
    <w:rsid w:val="005A5C29"/>
    <w:rsid w:val="005A6C47"/>
    <w:rsid w:val="005A6F56"/>
    <w:rsid w:val="005B00BB"/>
    <w:rsid w:val="005B0249"/>
    <w:rsid w:val="005B1551"/>
    <w:rsid w:val="005B2079"/>
    <w:rsid w:val="005B35FE"/>
    <w:rsid w:val="005B4259"/>
    <w:rsid w:val="005B4401"/>
    <w:rsid w:val="005B4995"/>
    <w:rsid w:val="005B4A3C"/>
    <w:rsid w:val="005B51D4"/>
    <w:rsid w:val="005B59FD"/>
    <w:rsid w:val="005B5B8A"/>
    <w:rsid w:val="005B72BB"/>
    <w:rsid w:val="005B7443"/>
    <w:rsid w:val="005B79D6"/>
    <w:rsid w:val="005B7BE4"/>
    <w:rsid w:val="005C04CF"/>
    <w:rsid w:val="005C09E1"/>
    <w:rsid w:val="005C10F5"/>
    <w:rsid w:val="005C14E1"/>
    <w:rsid w:val="005C49C2"/>
    <w:rsid w:val="005C70A3"/>
    <w:rsid w:val="005C7436"/>
    <w:rsid w:val="005C7F6F"/>
    <w:rsid w:val="005D0345"/>
    <w:rsid w:val="005D1A9C"/>
    <w:rsid w:val="005D1F19"/>
    <w:rsid w:val="005D28A3"/>
    <w:rsid w:val="005D2F56"/>
    <w:rsid w:val="005D32AC"/>
    <w:rsid w:val="005D38C7"/>
    <w:rsid w:val="005D3CBC"/>
    <w:rsid w:val="005D5206"/>
    <w:rsid w:val="005D5789"/>
    <w:rsid w:val="005D6A62"/>
    <w:rsid w:val="005E0431"/>
    <w:rsid w:val="005E0DFC"/>
    <w:rsid w:val="005E13AE"/>
    <w:rsid w:val="005E21C0"/>
    <w:rsid w:val="005E2310"/>
    <w:rsid w:val="005E2A95"/>
    <w:rsid w:val="005E3E13"/>
    <w:rsid w:val="005E429A"/>
    <w:rsid w:val="005E4395"/>
    <w:rsid w:val="005E512D"/>
    <w:rsid w:val="005E5203"/>
    <w:rsid w:val="005E5323"/>
    <w:rsid w:val="005E5E29"/>
    <w:rsid w:val="005E5F2D"/>
    <w:rsid w:val="005E6905"/>
    <w:rsid w:val="005E6B65"/>
    <w:rsid w:val="005E7212"/>
    <w:rsid w:val="005E7975"/>
    <w:rsid w:val="005E7CD3"/>
    <w:rsid w:val="005E7D9B"/>
    <w:rsid w:val="005F00EF"/>
    <w:rsid w:val="005F03E2"/>
    <w:rsid w:val="005F0655"/>
    <w:rsid w:val="005F110D"/>
    <w:rsid w:val="005F1EC4"/>
    <w:rsid w:val="005F3211"/>
    <w:rsid w:val="005F3258"/>
    <w:rsid w:val="005F35C1"/>
    <w:rsid w:val="005F3EA7"/>
    <w:rsid w:val="005F40C8"/>
    <w:rsid w:val="005F4AF4"/>
    <w:rsid w:val="005F4B5B"/>
    <w:rsid w:val="005F4E19"/>
    <w:rsid w:val="005F5B71"/>
    <w:rsid w:val="005F6142"/>
    <w:rsid w:val="005F63B8"/>
    <w:rsid w:val="005F6D04"/>
    <w:rsid w:val="0060044F"/>
    <w:rsid w:val="006009AA"/>
    <w:rsid w:val="006009B9"/>
    <w:rsid w:val="00601227"/>
    <w:rsid w:val="006013D8"/>
    <w:rsid w:val="0060171A"/>
    <w:rsid w:val="0060181D"/>
    <w:rsid w:val="00602189"/>
    <w:rsid w:val="00602C62"/>
    <w:rsid w:val="006035C0"/>
    <w:rsid w:val="00604287"/>
    <w:rsid w:val="006043E7"/>
    <w:rsid w:val="00604F56"/>
    <w:rsid w:val="00605C03"/>
    <w:rsid w:val="006061A6"/>
    <w:rsid w:val="0060637C"/>
    <w:rsid w:val="00606F10"/>
    <w:rsid w:val="00610AA1"/>
    <w:rsid w:val="00611AD2"/>
    <w:rsid w:val="00611F8D"/>
    <w:rsid w:val="00612A89"/>
    <w:rsid w:val="006139D1"/>
    <w:rsid w:val="00615959"/>
    <w:rsid w:val="006164FF"/>
    <w:rsid w:val="00617194"/>
    <w:rsid w:val="006177AF"/>
    <w:rsid w:val="006179BF"/>
    <w:rsid w:val="00620A67"/>
    <w:rsid w:val="0062371F"/>
    <w:rsid w:val="00623D6F"/>
    <w:rsid w:val="0062474F"/>
    <w:rsid w:val="00624A3B"/>
    <w:rsid w:val="00624F65"/>
    <w:rsid w:val="00625D7D"/>
    <w:rsid w:val="006267D0"/>
    <w:rsid w:val="00626C83"/>
    <w:rsid w:val="006273B7"/>
    <w:rsid w:val="00627CF2"/>
    <w:rsid w:val="006301AE"/>
    <w:rsid w:val="0063020C"/>
    <w:rsid w:val="00630D56"/>
    <w:rsid w:val="00630DC5"/>
    <w:rsid w:val="00631C93"/>
    <w:rsid w:val="0063284A"/>
    <w:rsid w:val="006329CE"/>
    <w:rsid w:val="006339DC"/>
    <w:rsid w:val="00633F7B"/>
    <w:rsid w:val="0063464B"/>
    <w:rsid w:val="00634D1B"/>
    <w:rsid w:val="00634F2E"/>
    <w:rsid w:val="006356FD"/>
    <w:rsid w:val="0063574E"/>
    <w:rsid w:val="00635E4C"/>
    <w:rsid w:val="00636FAF"/>
    <w:rsid w:val="006370B0"/>
    <w:rsid w:val="006372A7"/>
    <w:rsid w:val="0063745F"/>
    <w:rsid w:val="00637E9F"/>
    <w:rsid w:val="00640219"/>
    <w:rsid w:val="00640DB6"/>
    <w:rsid w:val="00640E84"/>
    <w:rsid w:val="006418D9"/>
    <w:rsid w:val="00641F2D"/>
    <w:rsid w:val="006441FF"/>
    <w:rsid w:val="0064436E"/>
    <w:rsid w:val="00644569"/>
    <w:rsid w:val="0064638C"/>
    <w:rsid w:val="006464D0"/>
    <w:rsid w:val="00646853"/>
    <w:rsid w:val="00647093"/>
    <w:rsid w:val="00647334"/>
    <w:rsid w:val="00647798"/>
    <w:rsid w:val="00647DFA"/>
    <w:rsid w:val="00650964"/>
    <w:rsid w:val="00650E59"/>
    <w:rsid w:val="00650F60"/>
    <w:rsid w:val="00652A96"/>
    <w:rsid w:val="00653068"/>
    <w:rsid w:val="006533C8"/>
    <w:rsid w:val="00653527"/>
    <w:rsid w:val="00653FC5"/>
    <w:rsid w:val="00654208"/>
    <w:rsid w:val="00654408"/>
    <w:rsid w:val="00654E62"/>
    <w:rsid w:val="0065541A"/>
    <w:rsid w:val="006555FB"/>
    <w:rsid w:val="006563CE"/>
    <w:rsid w:val="00656853"/>
    <w:rsid w:val="00656A89"/>
    <w:rsid w:val="00656F6D"/>
    <w:rsid w:val="0065785A"/>
    <w:rsid w:val="00657A4E"/>
    <w:rsid w:val="00660055"/>
    <w:rsid w:val="00661316"/>
    <w:rsid w:val="00662B24"/>
    <w:rsid w:val="00663069"/>
    <w:rsid w:val="006631A3"/>
    <w:rsid w:val="00665842"/>
    <w:rsid w:val="00665909"/>
    <w:rsid w:val="006660D8"/>
    <w:rsid w:val="006662A2"/>
    <w:rsid w:val="006665A3"/>
    <w:rsid w:val="00666616"/>
    <w:rsid w:val="00666FFA"/>
    <w:rsid w:val="006674B4"/>
    <w:rsid w:val="006674D0"/>
    <w:rsid w:val="00667B4F"/>
    <w:rsid w:val="00667E3E"/>
    <w:rsid w:val="006706BA"/>
    <w:rsid w:val="00670E7C"/>
    <w:rsid w:val="00670E7E"/>
    <w:rsid w:val="00670F71"/>
    <w:rsid w:val="006724B8"/>
    <w:rsid w:val="006725AD"/>
    <w:rsid w:val="006729E7"/>
    <w:rsid w:val="00672F11"/>
    <w:rsid w:val="0067316C"/>
    <w:rsid w:val="00673A86"/>
    <w:rsid w:val="006748D2"/>
    <w:rsid w:val="00676A26"/>
    <w:rsid w:val="00676E50"/>
    <w:rsid w:val="006776DB"/>
    <w:rsid w:val="00677D3D"/>
    <w:rsid w:val="006815A0"/>
    <w:rsid w:val="00681BF6"/>
    <w:rsid w:val="006821F1"/>
    <w:rsid w:val="00682A3E"/>
    <w:rsid w:val="00683232"/>
    <w:rsid w:val="006836EB"/>
    <w:rsid w:val="006840E4"/>
    <w:rsid w:val="00684AC8"/>
    <w:rsid w:val="00684BC5"/>
    <w:rsid w:val="00685785"/>
    <w:rsid w:val="00686347"/>
    <w:rsid w:val="00686CF1"/>
    <w:rsid w:val="00687766"/>
    <w:rsid w:val="00690E67"/>
    <w:rsid w:val="00691C28"/>
    <w:rsid w:val="00692117"/>
    <w:rsid w:val="006923A0"/>
    <w:rsid w:val="006929A3"/>
    <w:rsid w:val="0069362D"/>
    <w:rsid w:val="00693792"/>
    <w:rsid w:val="0069410C"/>
    <w:rsid w:val="00694822"/>
    <w:rsid w:val="006951A8"/>
    <w:rsid w:val="00695465"/>
    <w:rsid w:val="00697D1E"/>
    <w:rsid w:val="00697DB0"/>
    <w:rsid w:val="00697E70"/>
    <w:rsid w:val="006A01B0"/>
    <w:rsid w:val="006A01B7"/>
    <w:rsid w:val="006A1746"/>
    <w:rsid w:val="006A1827"/>
    <w:rsid w:val="006A2536"/>
    <w:rsid w:val="006A28F1"/>
    <w:rsid w:val="006A2C9E"/>
    <w:rsid w:val="006A3C79"/>
    <w:rsid w:val="006A3FB0"/>
    <w:rsid w:val="006A43C3"/>
    <w:rsid w:val="006A5B73"/>
    <w:rsid w:val="006A6258"/>
    <w:rsid w:val="006A6611"/>
    <w:rsid w:val="006A6855"/>
    <w:rsid w:val="006A6CBD"/>
    <w:rsid w:val="006A6CD2"/>
    <w:rsid w:val="006A706D"/>
    <w:rsid w:val="006A72B4"/>
    <w:rsid w:val="006A73AB"/>
    <w:rsid w:val="006A7772"/>
    <w:rsid w:val="006B10E0"/>
    <w:rsid w:val="006B18E8"/>
    <w:rsid w:val="006B20E5"/>
    <w:rsid w:val="006B3DDA"/>
    <w:rsid w:val="006B5251"/>
    <w:rsid w:val="006B5EB3"/>
    <w:rsid w:val="006B63FF"/>
    <w:rsid w:val="006B73F5"/>
    <w:rsid w:val="006B77B5"/>
    <w:rsid w:val="006C03DF"/>
    <w:rsid w:val="006C09F4"/>
    <w:rsid w:val="006C1185"/>
    <w:rsid w:val="006C2403"/>
    <w:rsid w:val="006C3CAE"/>
    <w:rsid w:val="006C4AC1"/>
    <w:rsid w:val="006C56C2"/>
    <w:rsid w:val="006C572F"/>
    <w:rsid w:val="006C6798"/>
    <w:rsid w:val="006C6A9B"/>
    <w:rsid w:val="006C6E59"/>
    <w:rsid w:val="006C70AD"/>
    <w:rsid w:val="006C76CC"/>
    <w:rsid w:val="006C7A2C"/>
    <w:rsid w:val="006C7BD8"/>
    <w:rsid w:val="006C7CF4"/>
    <w:rsid w:val="006C7FD0"/>
    <w:rsid w:val="006D0009"/>
    <w:rsid w:val="006D0962"/>
    <w:rsid w:val="006D2EC3"/>
    <w:rsid w:val="006D3AFC"/>
    <w:rsid w:val="006D438C"/>
    <w:rsid w:val="006D4994"/>
    <w:rsid w:val="006D4C5A"/>
    <w:rsid w:val="006D5EDB"/>
    <w:rsid w:val="006D6F94"/>
    <w:rsid w:val="006D754E"/>
    <w:rsid w:val="006D793F"/>
    <w:rsid w:val="006D7D6B"/>
    <w:rsid w:val="006E0580"/>
    <w:rsid w:val="006E0819"/>
    <w:rsid w:val="006E0EF0"/>
    <w:rsid w:val="006E137A"/>
    <w:rsid w:val="006E1A4E"/>
    <w:rsid w:val="006E1EC8"/>
    <w:rsid w:val="006E2140"/>
    <w:rsid w:val="006E23A6"/>
    <w:rsid w:val="006E2A1C"/>
    <w:rsid w:val="006E2F97"/>
    <w:rsid w:val="006E3097"/>
    <w:rsid w:val="006E4280"/>
    <w:rsid w:val="006E482F"/>
    <w:rsid w:val="006E5E05"/>
    <w:rsid w:val="006E5E3A"/>
    <w:rsid w:val="006E75B9"/>
    <w:rsid w:val="006E7F6F"/>
    <w:rsid w:val="006F07C5"/>
    <w:rsid w:val="006F155A"/>
    <w:rsid w:val="006F25D8"/>
    <w:rsid w:val="006F2B22"/>
    <w:rsid w:val="006F2D5D"/>
    <w:rsid w:val="006F2FD9"/>
    <w:rsid w:val="006F31BF"/>
    <w:rsid w:val="006F3415"/>
    <w:rsid w:val="006F3B69"/>
    <w:rsid w:val="006F5794"/>
    <w:rsid w:val="006F5A18"/>
    <w:rsid w:val="006F5C53"/>
    <w:rsid w:val="006F5F37"/>
    <w:rsid w:val="006F5F46"/>
    <w:rsid w:val="006F6011"/>
    <w:rsid w:val="006F6700"/>
    <w:rsid w:val="006F7012"/>
    <w:rsid w:val="006F7908"/>
    <w:rsid w:val="007006AE"/>
    <w:rsid w:val="00700D32"/>
    <w:rsid w:val="00701415"/>
    <w:rsid w:val="00701B8A"/>
    <w:rsid w:val="00701C37"/>
    <w:rsid w:val="00702189"/>
    <w:rsid w:val="0070252C"/>
    <w:rsid w:val="00703246"/>
    <w:rsid w:val="00703615"/>
    <w:rsid w:val="00703638"/>
    <w:rsid w:val="00704291"/>
    <w:rsid w:val="007043FD"/>
    <w:rsid w:val="00704553"/>
    <w:rsid w:val="0070549B"/>
    <w:rsid w:val="00705D52"/>
    <w:rsid w:val="00707FE0"/>
    <w:rsid w:val="00710B8B"/>
    <w:rsid w:val="00711437"/>
    <w:rsid w:val="00711C11"/>
    <w:rsid w:val="00712147"/>
    <w:rsid w:val="00712736"/>
    <w:rsid w:val="00713E74"/>
    <w:rsid w:val="00713F04"/>
    <w:rsid w:val="0071410F"/>
    <w:rsid w:val="00715A8F"/>
    <w:rsid w:val="00715CBA"/>
    <w:rsid w:val="007162A2"/>
    <w:rsid w:val="0071688A"/>
    <w:rsid w:val="007176E1"/>
    <w:rsid w:val="007201C8"/>
    <w:rsid w:val="00720761"/>
    <w:rsid w:val="007212F1"/>
    <w:rsid w:val="00721CAE"/>
    <w:rsid w:val="00721D87"/>
    <w:rsid w:val="007227CD"/>
    <w:rsid w:val="007229E0"/>
    <w:rsid w:val="0072356E"/>
    <w:rsid w:val="00725762"/>
    <w:rsid w:val="007258E1"/>
    <w:rsid w:val="00725AE6"/>
    <w:rsid w:val="00726294"/>
    <w:rsid w:val="0072708B"/>
    <w:rsid w:val="00727128"/>
    <w:rsid w:val="0072721A"/>
    <w:rsid w:val="007273F8"/>
    <w:rsid w:val="0073024A"/>
    <w:rsid w:val="007303CA"/>
    <w:rsid w:val="0073050C"/>
    <w:rsid w:val="0073051D"/>
    <w:rsid w:val="0073150E"/>
    <w:rsid w:val="0073227B"/>
    <w:rsid w:val="0073299A"/>
    <w:rsid w:val="0073329F"/>
    <w:rsid w:val="00733913"/>
    <w:rsid w:val="00733B68"/>
    <w:rsid w:val="0073557C"/>
    <w:rsid w:val="007374F7"/>
    <w:rsid w:val="00740CD6"/>
    <w:rsid w:val="00741002"/>
    <w:rsid w:val="00741EB4"/>
    <w:rsid w:val="00741FA7"/>
    <w:rsid w:val="007423D0"/>
    <w:rsid w:val="007423D5"/>
    <w:rsid w:val="00745079"/>
    <w:rsid w:val="007463F9"/>
    <w:rsid w:val="00746479"/>
    <w:rsid w:val="00746941"/>
    <w:rsid w:val="00746B65"/>
    <w:rsid w:val="00746EDC"/>
    <w:rsid w:val="00746FBB"/>
    <w:rsid w:val="0074719B"/>
    <w:rsid w:val="00750502"/>
    <w:rsid w:val="007509B4"/>
    <w:rsid w:val="007522C9"/>
    <w:rsid w:val="007524F0"/>
    <w:rsid w:val="00752DA2"/>
    <w:rsid w:val="007533A3"/>
    <w:rsid w:val="007534B5"/>
    <w:rsid w:val="00753813"/>
    <w:rsid w:val="0075382C"/>
    <w:rsid w:val="00753A8A"/>
    <w:rsid w:val="00753F6F"/>
    <w:rsid w:val="007553B8"/>
    <w:rsid w:val="00755E7B"/>
    <w:rsid w:val="0075658D"/>
    <w:rsid w:val="0075766F"/>
    <w:rsid w:val="0076166D"/>
    <w:rsid w:val="007619CA"/>
    <w:rsid w:val="00761B35"/>
    <w:rsid w:val="00761F5C"/>
    <w:rsid w:val="00762ACF"/>
    <w:rsid w:val="007638B9"/>
    <w:rsid w:val="007646F7"/>
    <w:rsid w:val="0076476E"/>
    <w:rsid w:val="007651F6"/>
    <w:rsid w:val="00765381"/>
    <w:rsid w:val="00765F03"/>
    <w:rsid w:val="0076625A"/>
    <w:rsid w:val="00766539"/>
    <w:rsid w:val="00766EBE"/>
    <w:rsid w:val="00767072"/>
    <w:rsid w:val="00770111"/>
    <w:rsid w:val="00770498"/>
    <w:rsid w:val="00770EFF"/>
    <w:rsid w:val="00771188"/>
    <w:rsid w:val="0077201A"/>
    <w:rsid w:val="0077285C"/>
    <w:rsid w:val="00772ED0"/>
    <w:rsid w:val="00773815"/>
    <w:rsid w:val="007741BC"/>
    <w:rsid w:val="007745AC"/>
    <w:rsid w:val="00774EE7"/>
    <w:rsid w:val="0077596E"/>
    <w:rsid w:val="007759EB"/>
    <w:rsid w:val="0077606E"/>
    <w:rsid w:val="0077689D"/>
    <w:rsid w:val="00776AC3"/>
    <w:rsid w:val="00777BED"/>
    <w:rsid w:val="00777DE9"/>
    <w:rsid w:val="007805B8"/>
    <w:rsid w:val="007808D6"/>
    <w:rsid w:val="007809AB"/>
    <w:rsid w:val="00781050"/>
    <w:rsid w:val="00781543"/>
    <w:rsid w:val="00782C9B"/>
    <w:rsid w:val="00782F7B"/>
    <w:rsid w:val="007849AC"/>
    <w:rsid w:val="00784CD7"/>
    <w:rsid w:val="0078682A"/>
    <w:rsid w:val="0078711B"/>
    <w:rsid w:val="007875FA"/>
    <w:rsid w:val="00787EB3"/>
    <w:rsid w:val="007905EA"/>
    <w:rsid w:val="00790620"/>
    <w:rsid w:val="0079090E"/>
    <w:rsid w:val="007931CE"/>
    <w:rsid w:val="00793725"/>
    <w:rsid w:val="00793758"/>
    <w:rsid w:val="0079377A"/>
    <w:rsid w:val="007941DE"/>
    <w:rsid w:val="0079693E"/>
    <w:rsid w:val="00796BB1"/>
    <w:rsid w:val="00796F13"/>
    <w:rsid w:val="00796F6F"/>
    <w:rsid w:val="00797420"/>
    <w:rsid w:val="007975B7"/>
    <w:rsid w:val="007A215D"/>
    <w:rsid w:val="007A2EAB"/>
    <w:rsid w:val="007A3566"/>
    <w:rsid w:val="007A39FA"/>
    <w:rsid w:val="007A4A02"/>
    <w:rsid w:val="007A4AB9"/>
    <w:rsid w:val="007A5113"/>
    <w:rsid w:val="007A51C7"/>
    <w:rsid w:val="007A552B"/>
    <w:rsid w:val="007A579E"/>
    <w:rsid w:val="007A6ABB"/>
    <w:rsid w:val="007B0C08"/>
    <w:rsid w:val="007B167F"/>
    <w:rsid w:val="007B16BF"/>
    <w:rsid w:val="007B1747"/>
    <w:rsid w:val="007B28DA"/>
    <w:rsid w:val="007B2C78"/>
    <w:rsid w:val="007B4BD6"/>
    <w:rsid w:val="007B4EC2"/>
    <w:rsid w:val="007B5EBB"/>
    <w:rsid w:val="007B6D2B"/>
    <w:rsid w:val="007B7121"/>
    <w:rsid w:val="007B7648"/>
    <w:rsid w:val="007C034F"/>
    <w:rsid w:val="007C03E5"/>
    <w:rsid w:val="007C09DC"/>
    <w:rsid w:val="007C1A1D"/>
    <w:rsid w:val="007C1EB8"/>
    <w:rsid w:val="007C214E"/>
    <w:rsid w:val="007C2D1D"/>
    <w:rsid w:val="007C3405"/>
    <w:rsid w:val="007C3491"/>
    <w:rsid w:val="007C34CE"/>
    <w:rsid w:val="007C37A6"/>
    <w:rsid w:val="007C3917"/>
    <w:rsid w:val="007C3954"/>
    <w:rsid w:val="007C3D50"/>
    <w:rsid w:val="007C48AB"/>
    <w:rsid w:val="007C5C1D"/>
    <w:rsid w:val="007C6687"/>
    <w:rsid w:val="007C7635"/>
    <w:rsid w:val="007C776C"/>
    <w:rsid w:val="007C77AF"/>
    <w:rsid w:val="007C7BA1"/>
    <w:rsid w:val="007D09EA"/>
    <w:rsid w:val="007D0D9E"/>
    <w:rsid w:val="007D0E74"/>
    <w:rsid w:val="007D12CB"/>
    <w:rsid w:val="007D136F"/>
    <w:rsid w:val="007D2642"/>
    <w:rsid w:val="007D2D12"/>
    <w:rsid w:val="007D2E05"/>
    <w:rsid w:val="007D32F9"/>
    <w:rsid w:val="007D3377"/>
    <w:rsid w:val="007D3C41"/>
    <w:rsid w:val="007D3CA9"/>
    <w:rsid w:val="007D61B4"/>
    <w:rsid w:val="007D6223"/>
    <w:rsid w:val="007D756A"/>
    <w:rsid w:val="007D7584"/>
    <w:rsid w:val="007E015F"/>
    <w:rsid w:val="007E11E7"/>
    <w:rsid w:val="007E1A87"/>
    <w:rsid w:val="007E1C83"/>
    <w:rsid w:val="007E1E12"/>
    <w:rsid w:val="007E21EC"/>
    <w:rsid w:val="007E2986"/>
    <w:rsid w:val="007E4314"/>
    <w:rsid w:val="007E440D"/>
    <w:rsid w:val="007E6E63"/>
    <w:rsid w:val="007F0ADD"/>
    <w:rsid w:val="007F0C07"/>
    <w:rsid w:val="007F0F55"/>
    <w:rsid w:val="007F3468"/>
    <w:rsid w:val="007F36C2"/>
    <w:rsid w:val="007F3F07"/>
    <w:rsid w:val="007F4078"/>
    <w:rsid w:val="007F45C4"/>
    <w:rsid w:val="007F475F"/>
    <w:rsid w:val="007F5C77"/>
    <w:rsid w:val="007F5D01"/>
    <w:rsid w:val="007F5D6A"/>
    <w:rsid w:val="007F5FE2"/>
    <w:rsid w:val="007F71D2"/>
    <w:rsid w:val="007F748B"/>
    <w:rsid w:val="007F7F92"/>
    <w:rsid w:val="00800134"/>
    <w:rsid w:val="00800E51"/>
    <w:rsid w:val="00801FC1"/>
    <w:rsid w:val="008029BF"/>
    <w:rsid w:val="008029D2"/>
    <w:rsid w:val="00802E2F"/>
    <w:rsid w:val="008036FB"/>
    <w:rsid w:val="00803705"/>
    <w:rsid w:val="00803ACA"/>
    <w:rsid w:val="008047CB"/>
    <w:rsid w:val="00807238"/>
    <w:rsid w:val="00807A8B"/>
    <w:rsid w:val="00807BAF"/>
    <w:rsid w:val="0081034F"/>
    <w:rsid w:val="00810640"/>
    <w:rsid w:val="00811C2B"/>
    <w:rsid w:val="00812E1C"/>
    <w:rsid w:val="008142A7"/>
    <w:rsid w:val="0081435A"/>
    <w:rsid w:val="00814B89"/>
    <w:rsid w:val="00814E97"/>
    <w:rsid w:val="008154CF"/>
    <w:rsid w:val="00815F16"/>
    <w:rsid w:val="00816835"/>
    <w:rsid w:val="00816C5F"/>
    <w:rsid w:val="00817F4D"/>
    <w:rsid w:val="008202B7"/>
    <w:rsid w:val="0082051E"/>
    <w:rsid w:val="00820D2A"/>
    <w:rsid w:val="0082134E"/>
    <w:rsid w:val="008214C3"/>
    <w:rsid w:val="00821BDF"/>
    <w:rsid w:val="00821C12"/>
    <w:rsid w:val="00821D34"/>
    <w:rsid w:val="00821DE7"/>
    <w:rsid w:val="008220B1"/>
    <w:rsid w:val="00822E48"/>
    <w:rsid w:val="008234DC"/>
    <w:rsid w:val="00823987"/>
    <w:rsid w:val="00823F8B"/>
    <w:rsid w:val="00825307"/>
    <w:rsid w:val="0082596C"/>
    <w:rsid w:val="008268B0"/>
    <w:rsid w:val="00827595"/>
    <w:rsid w:val="00827B90"/>
    <w:rsid w:val="00830543"/>
    <w:rsid w:val="00831989"/>
    <w:rsid w:val="00831C52"/>
    <w:rsid w:val="00832082"/>
    <w:rsid w:val="0083280F"/>
    <w:rsid w:val="0083282D"/>
    <w:rsid w:val="008329C3"/>
    <w:rsid w:val="0083376B"/>
    <w:rsid w:val="00833818"/>
    <w:rsid w:val="00833962"/>
    <w:rsid w:val="00834AD7"/>
    <w:rsid w:val="00834E49"/>
    <w:rsid w:val="008350F8"/>
    <w:rsid w:val="00835DD2"/>
    <w:rsid w:val="00835F2C"/>
    <w:rsid w:val="00836916"/>
    <w:rsid w:val="00836AA3"/>
    <w:rsid w:val="008412B3"/>
    <w:rsid w:val="00841B23"/>
    <w:rsid w:val="00842345"/>
    <w:rsid w:val="0084246F"/>
    <w:rsid w:val="008429D3"/>
    <w:rsid w:val="00842ECB"/>
    <w:rsid w:val="00843519"/>
    <w:rsid w:val="00843917"/>
    <w:rsid w:val="00843ABB"/>
    <w:rsid w:val="00843C08"/>
    <w:rsid w:val="00844075"/>
    <w:rsid w:val="0084489E"/>
    <w:rsid w:val="00845111"/>
    <w:rsid w:val="00845323"/>
    <w:rsid w:val="00846A22"/>
    <w:rsid w:val="00846DC2"/>
    <w:rsid w:val="0084708C"/>
    <w:rsid w:val="00847E4E"/>
    <w:rsid w:val="00850084"/>
    <w:rsid w:val="0085101D"/>
    <w:rsid w:val="00851131"/>
    <w:rsid w:val="008517AB"/>
    <w:rsid w:val="00853743"/>
    <w:rsid w:val="00853928"/>
    <w:rsid w:val="00854147"/>
    <w:rsid w:val="0085416E"/>
    <w:rsid w:val="00855133"/>
    <w:rsid w:val="008553F0"/>
    <w:rsid w:val="0085659B"/>
    <w:rsid w:val="00856841"/>
    <w:rsid w:val="00856D7B"/>
    <w:rsid w:val="008570A2"/>
    <w:rsid w:val="00857A42"/>
    <w:rsid w:val="00857A4F"/>
    <w:rsid w:val="00857EA3"/>
    <w:rsid w:val="00860816"/>
    <w:rsid w:val="0086226A"/>
    <w:rsid w:val="0086346A"/>
    <w:rsid w:val="00863559"/>
    <w:rsid w:val="00863A11"/>
    <w:rsid w:val="008646E4"/>
    <w:rsid w:val="00864D4F"/>
    <w:rsid w:val="00865029"/>
    <w:rsid w:val="00866360"/>
    <w:rsid w:val="00867276"/>
    <w:rsid w:val="00871B71"/>
    <w:rsid w:val="00872713"/>
    <w:rsid w:val="00873717"/>
    <w:rsid w:val="00874B2F"/>
    <w:rsid w:val="008754EE"/>
    <w:rsid w:val="008756AB"/>
    <w:rsid w:val="008760B4"/>
    <w:rsid w:val="008762AC"/>
    <w:rsid w:val="008765DB"/>
    <w:rsid w:val="00876E10"/>
    <w:rsid w:val="0087730C"/>
    <w:rsid w:val="00877532"/>
    <w:rsid w:val="00877680"/>
    <w:rsid w:val="00881313"/>
    <w:rsid w:val="0088179C"/>
    <w:rsid w:val="00881BF2"/>
    <w:rsid w:val="00882B70"/>
    <w:rsid w:val="00882B9A"/>
    <w:rsid w:val="0088488F"/>
    <w:rsid w:val="008848CA"/>
    <w:rsid w:val="00884A59"/>
    <w:rsid w:val="00886EDC"/>
    <w:rsid w:val="008875EA"/>
    <w:rsid w:val="00890245"/>
    <w:rsid w:val="008925E7"/>
    <w:rsid w:val="00892731"/>
    <w:rsid w:val="008931F5"/>
    <w:rsid w:val="008937B3"/>
    <w:rsid w:val="00893B86"/>
    <w:rsid w:val="008947B0"/>
    <w:rsid w:val="00895A52"/>
    <w:rsid w:val="00895DD7"/>
    <w:rsid w:val="008971C6"/>
    <w:rsid w:val="008A003A"/>
    <w:rsid w:val="008A1331"/>
    <w:rsid w:val="008A16E4"/>
    <w:rsid w:val="008A2B48"/>
    <w:rsid w:val="008A399A"/>
    <w:rsid w:val="008A4DC5"/>
    <w:rsid w:val="008A4E94"/>
    <w:rsid w:val="008A5B93"/>
    <w:rsid w:val="008A5DA8"/>
    <w:rsid w:val="008A6024"/>
    <w:rsid w:val="008A63A7"/>
    <w:rsid w:val="008A6A84"/>
    <w:rsid w:val="008A74B8"/>
    <w:rsid w:val="008A78C8"/>
    <w:rsid w:val="008B1034"/>
    <w:rsid w:val="008B255F"/>
    <w:rsid w:val="008B35C4"/>
    <w:rsid w:val="008B3C34"/>
    <w:rsid w:val="008B4B0D"/>
    <w:rsid w:val="008B50F8"/>
    <w:rsid w:val="008B5E42"/>
    <w:rsid w:val="008B61F2"/>
    <w:rsid w:val="008B7B90"/>
    <w:rsid w:val="008B7F2B"/>
    <w:rsid w:val="008C058D"/>
    <w:rsid w:val="008C0AB3"/>
    <w:rsid w:val="008C13DC"/>
    <w:rsid w:val="008C3136"/>
    <w:rsid w:val="008C392D"/>
    <w:rsid w:val="008C423B"/>
    <w:rsid w:val="008C518C"/>
    <w:rsid w:val="008C56D9"/>
    <w:rsid w:val="008C57DF"/>
    <w:rsid w:val="008C6034"/>
    <w:rsid w:val="008C693B"/>
    <w:rsid w:val="008C697A"/>
    <w:rsid w:val="008D0A60"/>
    <w:rsid w:val="008D171D"/>
    <w:rsid w:val="008D26E8"/>
    <w:rsid w:val="008D374C"/>
    <w:rsid w:val="008D3BB1"/>
    <w:rsid w:val="008D5BB9"/>
    <w:rsid w:val="008D6417"/>
    <w:rsid w:val="008D6FF2"/>
    <w:rsid w:val="008E019E"/>
    <w:rsid w:val="008E058A"/>
    <w:rsid w:val="008E087F"/>
    <w:rsid w:val="008E121D"/>
    <w:rsid w:val="008E13E7"/>
    <w:rsid w:val="008E280E"/>
    <w:rsid w:val="008E3132"/>
    <w:rsid w:val="008E332C"/>
    <w:rsid w:val="008E38FE"/>
    <w:rsid w:val="008E3C27"/>
    <w:rsid w:val="008E4777"/>
    <w:rsid w:val="008E4A21"/>
    <w:rsid w:val="008E52CA"/>
    <w:rsid w:val="008E56E4"/>
    <w:rsid w:val="008E7D6D"/>
    <w:rsid w:val="008F0774"/>
    <w:rsid w:val="008F0E11"/>
    <w:rsid w:val="008F1805"/>
    <w:rsid w:val="008F1871"/>
    <w:rsid w:val="008F19D1"/>
    <w:rsid w:val="008F234A"/>
    <w:rsid w:val="008F25C1"/>
    <w:rsid w:val="008F35E0"/>
    <w:rsid w:val="008F3A3A"/>
    <w:rsid w:val="008F42D7"/>
    <w:rsid w:val="008F42EF"/>
    <w:rsid w:val="008F485D"/>
    <w:rsid w:val="008F4FC7"/>
    <w:rsid w:val="008F5859"/>
    <w:rsid w:val="008F619E"/>
    <w:rsid w:val="008F6220"/>
    <w:rsid w:val="008F653B"/>
    <w:rsid w:val="008F6618"/>
    <w:rsid w:val="008F6F62"/>
    <w:rsid w:val="008F7390"/>
    <w:rsid w:val="008F7BA6"/>
    <w:rsid w:val="008F7E96"/>
    <w:rsid w:val="00900FED"/>
    <w:rsid w:val="0090114E"/>
    <w:rsid w:val="009028B5"/>
    <w:rsid w:val="009028F3"/>
    <w:rsid w:val="00902BF7"/>
    <w:rsid w:val="00903962"/>
    <w:rsid w:val="009058F4"/>
    <w:rsid w:val="00906D17"/>
    <w:rsid w:val="00907783"/>
    <w:rsid w:val="00907CAE"/>
    <w:rsid w:val="00907EDB"/>
    <w:rsid w:val="0091006B"/>
    <w:rsid w:val="009104B6"/>
    <w:rsid w:val="009104FA"/>
    <w:rsid w:val="00911A5E"/>
    <w:rsid w:val="00911B9D"/>
    <w:rsid w:val="00912A0D"/>
    <w:rsid w:val="00913B40"/>
    <w:rsid w:val="00913E5D"/>
    <w:rsid w:val="00913FF5"/>
    <w:rsid w:val="00915C03"/>
    <w:rsid w:val="00916069"/>
    <w:rsid w:val="00916D2F"/>
    <w:rsid w:val="00917B1F"/>
    <w:rsid w:val="00920A5A"/>
    <w:rsid w:val="00922456"/>
    <w:rsid w:val="009226A6"/>
    <w:rsid w:val="00924205"/>
    <w:rsid w:val="0092433E"/>
    <w:rsid w:val="009261E3"/>
    <w:rsid w:val="0092669A"/>
    <w:rsid w:val="009266DD"/>
    <w:rsid w:val="00927AEA"/>
    <w:rsid w:val="00927D5E"/>
    <w:rsid w:val="00930A75"/>
    <w:rsid w:val="00930C00"/>
    <w:rsid w:val="00931491"/>
    <w:rsid w:val="0093300C"/>
    <w:rsid w:val="009331C6"/>
    <w:rsid w:val="00933BFF"/>
    <w:rsid w:val="00933F50"/>
    <w:rsid w:val="009342FD"/>
    <w:rsid w:val="00934A6E"/>
    <w:rsid w:val="00934BA8"/>
    <w:rsid w:val="00935447"/>
    <w:rsid w:val="009358F9"/>
    <w:rsid w:val="009360A8"/>
    <w:rsid w:val="00936469"/>
    <w:rsid w:val="00940481"/>
    <w:rsid w:val="00940B67"/>
    <w:rsid w:val="00940F06"/>
    <w:rsid w:val="00941C7B"/>
    <w:rsid w:val="00941CE2"/>
    <w:rsid w:val="00942FA4"/>
    <w:rsid w:val="009458F1"/>
    <w:rsid w:val="00945953"/>
    <w:rsid w:val="00945B6B"/>
    <w:rsid w:val="00947A40"/>
    <w:rsid w:val="00950BAC"/>
    <w:rsid w:val="00950C87"/>
    <w:rsid w:val="00950E42"/>
    <w:rsid w:val="00951091"/>
    <w:rsid w:val="009515F7"/>
    <w:rsid w:val="009526EF"/>
    <w:rsid w:val="009539A5"/>
    <w:rsid w:val="00953A5E"/>
    <w:rsid w:val="00954340"/>
    <w:rsid w:val="00954499"/>
    <w:rsid w:val="009544DA"/>
    <w:rsid w:val="0095476F"/>
    <w:rsid w:val="00954A8F"/>
    <w:rsid w:val="0095509F"/>
    <w:rsid w:val="009559DF"/>
    <w:rsid w:val="00955AAD"/>
    <w:rsid w:val="00956994"/>
    <w:rsid w:val="0095787F"/>
    <w:rsid w:val="00960BE0"/>
    <w:rsid w:val="00960C5D"/>
    <w:rsid w:val="00960E97"/>
    <w:rsid w:val="00961077"/>
    <w:rsid w:val="00966B90"/>
    <w:rsid w:val="00967810"/>
    <w:rsid w:val="00970AEF"/>
    <w:rsid w:val="009721A7"/>
    <w:rsid w:val="009732B2"/>
    <w:rsid w:val="0097350B"/>
    <w:rsid w:val="00974261"/>
    <w:rsid w:val="009753D3"/>
    <w:rsid w:val="00976392"/>
    <w:rsid w:val="009766ED"/>
    <w:rsid w:val="009805F2"/>
    <w:rsid w:val="00980BC7"/>
    <w:rsid w:val="00981503"/>
    <w:rsid w:val="00981CFF"/>
    <w:rsid w:val="00981D39"/>
    <w:rsid w:val="00982615"/>
    <w:rsid w:val="009836A6"/>
    <w:rsid w:val="00984730"/>
    <w:rsid w:val="0098534F"/>
    <w:rsid w:val="00987111"/>
    <w:rsid w:val="00987455"/>
    <w:rsid w:val="00987E89"/>
    <w:rsid w:val="0099370A"/>
    <w:rsid w:val="009938D5"/>
    <w:rsid w:val="00996F08"/>
    <w:rsid w:val="00996FCC"/>
    <w:rsid w:val="009972D8"/>
    <w:rsid w:val="009A0DB5"/>
    <w:rsid w:val="009A1506"/>
    <w:rsid w:val="009A2B19"/>
    <w:rsid w:val="009A2DAD"/>
    <w:rsid w:val="009A47AF"/>
    <w:rsid w:val="009A4BF9"/>
    <w:rsid w:val="009A59BC"/>
    <w:rsid w:val="009A5AAC"/>
    <w:rsid w:val="009A60BE"/>
    <w:rsid w:val="009A725D"/>
    <w:rsid w:val="009A76B8"/>
    <w:rsid w:val="009B09B2"/>
    <w:rsid w:val="009B101D"/>
    <w:rsid w:val="009B1375"/>
    <w:rsid w:val="009B1605"/>
    <w:rsid w:val="009B2EE4"/>
    <w:rsid w:val="009B317F"/>
    <w:rsid w:val="009B369C"/>
    <w:rsid w:val="009B4123"/>
    <w:rsid w:val="009B435F"/>
    <w:rsid w:val="009B48A8"/>
    <w:rsid w:val="009B49D7"/>
    <w:rsid w:val="009B4C56"/>
    <w:rsid w:val="009B7364"/>
    <w:rsid w:val="009B7664"/>
    <w:rsid w:val="009C03FF"/>
    <w:rsid w:val="009C0FD8"/>
    <w:rsid w:val="009C149C"/>
    <w:rsid w:val="009C1AFA"/>
    <w:rsid w:val="009C1FFB"/>
    <w:rsid w:val="009C4A99"/>
    <w:rsid w:val="009C4DD1"/>
    <w:rsid w:val="009C53A5"/>
    <w:rsid w:val="009C5E70"/>
    <w:rsid w:val="009C7F25"/>
    <w:rsid w:val="009D0D3B"/>
    <w:rsid w:val="009D0F74"/>
    <w:rsid w:val="009D2607"/>
    <w:rsid w:val="009D2A5E"/>
    <w:rsid w:val="009D2B9B"/>
    <w:rsid w:val="009D2D4F"/>
    <w:rsid w:val="009D321C"/>
    <w:rsid w:val="009D3D1E"/>
    <w:rsid w:val="009D4D30"/>
    <w:rsid w:val="009D4DC0"/>
    <w:rsid w:val="009D4E3B"/>
    <w:rsid w:val="009D5060"/>
    <w:rsid w:val="009D61EE"/>
    <w:rsid w:val="009D6CDC"/>
    <w:rsid w:val="009D6F55"/>
    <w:rsid w:val="009D70D4"/>
    <w:rsid w:val="009D7E75"/>
    <w:rsid w:val="009E0090"/>
    <w:rsid w:val="009E0F55"/>
    <w:rsid w:val="009E15DC"/>
    <w:rsid w:val="009E1770"/>
    <w:rsid w:val="009E2410"/>
    <w:rsid w:val="009E2BA5"/>
    <w:rsid w:val="009E33B8"/>
    <w:rsid w:val="009E389E"/>
    <w:rsid w:val="009E38FB"/>
    <w:rsid w:val="009E45EF"/>
    <w:rsid w:val="009E4609"/>
    <w:rsid w:val="009E501C"/>
    <w:rsid w:val="009E58E0"/>
    <w:rsid w:val="009E6376"/>
    <w:rsid w:val="009E6621"/>
    <w:rsid w:val="009E6669"/>
    <w:rsid w:val="009E696C"/>
    <w:rsid w:val="009E7771"/>
    <w:rsid w:val="009E78C9"/>
    <w:rsid w:val="009F0B7D"/>
    <w:rsid w:val="009F0D45"/>
    <w:rsid w:val="009F16B6"/>
    <w:rsid w:val="009F1C54"/>
    <w:rsid w:val="009F1C6B"/>
    <w:rsid w:val="009F21F6"/>
    <w:rsid w:val="009F2CC3"/>
    <w:rsid w:val="009F6764"/>
    <w:rsid w:val="009F6AD0"/>
    <w:rsid w:val="009F6B92"/>
    <w:rsid w:val="009F6BF7"/>
    <w:rsid w:val="009F6C17"/>
    <w:rsid w:val="009F6D9A"/>
    <w:rsid w:val="009F7281"/>
    <w:rsid w:val="00A0009D"/>
    <w:rsid w:val="00A01462"/>
    <w:rsid w:val="00A0203B"/>
    <w:rsid w:val="00A026AB"/>
    <w:rsid w:val="00A02A83"/>
    <w:rsid w:val="00A05549"/>
    <w:rsid w:val="00A05A02"/>
    <w:rsid w:val="00A05B7E"/>
    <w:rsid w:val="00A063AD"/>
    <w:rsid w:val="00A1003E"/>
    <w:rsid w:val="00A10463"/>
    <w:rsid w:val="00A10593"/>
    <w:rsid w:val="00A1107A"/>
    <w:rsid w:val="00A1220B"/>
    <w:rsid w:val="00A12E2A"/>
    <w:rsid w:val="00A12F87"/>
    <w:rsid w:val="00A14146"/>
    <w:rsid w:val="00A14500"/>
    <w:rsid w:val="00A14692"/>
    <w:rsid w:val="00A155C0"/>
    <w:rsid w:val="00A157FB"/>
    <w:rsid w:val="00A15DCA"/>
    <w:rsid w:val="00A15F22"/>
    <w:rsid w:val="00A16F90"/>
    <w:rsid w:val="00A17E1E"/>
    <w:rsid w:val="00A213F1"/>
    <w:rsid w:val="00A224CD"/>
    <w:rsid w:val="00A22F1A"/>
    <w:rsid w:val="00A237A1"/>
    <w:rsid w:val="00A23AC0"/>
    <w:rsid w:val="00A24773"/>
    <w:rsid w:val="00A24902"/>
    <w:rsid w:val="00A261DF"/>
    <w:rsid w:val="00A26430"/>
    <w:rsid w:val="00A264C5"/>
    <w:rsid w:val="00A26540"/>
    <w:rsid w:val="00A267EA"/>
    <w:rsid w:val="00A2753C"/>
    <w:rsid w:val="00A27D23"/>
    <w:rsid w:val="00A30192"/>
    <w:rsid w:val="00A3070E"/>
    <w:rsid w:val="00A30850"/>
    <w:rsid w:val="00A30B6F"/>
    <w:rsid w:val="00A30E43"/>
    <w:rsid w:val="00A32E42"/>
    <w:rsid w:val="00A340B3"/>
    <w:rsid w:val="00A341C8"/>
    <w:rsid w:val="00A34D83"/>
    <w:rsid w:val="00A36600"/>
    <w:rsid w:val="00A36740"/>
    <w:rsid w:val="00A3776D"/>
    <w:rsid w:val="00A3776F"/>
    <w:rsid w:val="00A37F5A"/>
    <w:rsid w:val="00A4157F"/>
    <w:rsid w:val="00A42AC0"/>
    <w:rsid w:val="00A438ED"/>
    <w:rsid w:val="00A443EE"/>
    <w:rsid w:val="00A44842"/>
    <w:rsid w:val="00A45EB5"/>
    <w:rsid w:val="00A46857"/>
    <w:rsid w:val="00A46BC2"/>
    <w:rsid w:val="00A46D3B"/>
    <w:rsid w:val="00A500B1"/>
    <w:rsid w:val="00A512D2"/>
    <w:rsid w:val="00A515B8"/>
    <w:rsid w:val="00A51999"/>
    <w:rsid w:val="00A51EDC"/>
    <w:rsid w:val="00A52ABB"/>
    <w:rsid w:val="00A530C5"/>
    <w:rsid w:val="00A5337D"/>
    <w:rsid w:val="00A54C91"/>
    <w:rsid w:val="00A55505"/>
    <w:rsid w:val="00A55BAE"/>
    <w:rsid w:val="00A55BBC"/>
    <w:rsid w:val="00A5686D"/>
    <w:rsid w:val="00A56E8D"/>
    <w:rsid w:val="00A57552"/>
    <w:rsid w:val="00A57FD8"/>
    <w:rsid w:val="00A601F3"/>
    <w:rsid w:val="00A60B98"/>
    <w:rsid w:val="00A60C87"/>
    <w:rsid w:val="00A60F77"/>
    <w:rsid w:val="00A63DD9"/>
    <w:rsid w:val="00A63F6A"/>
    <w:rsid w:val="00A641D2"/>
    <w:rsid w:val="00A64561"/>
    <w:rsid w:val="00A648BA"/>
    <w:rsid w:val="00A64EEA"/>
    <w:rsid w:val="00A65961"/>
    <w:rsid w:val="00A663E0"/>
    <w:rsid w:val="00A66671"/>
    <w:rsid w:val="00A6684E"/>
    <w:rsid w:val="00A67DD8"/>
    <w:rsid w:val="00A72543"/>
    <w:rsid w:val="00A7332E"/>
    <w:rsid w:val="00A73F72"/>
    <w:rsid w:val="00A74E3E"/>
    <w:rsid w:val="00A74EFD"/>
    <w:rsid w:val="00A7562F"/>
    <w:rsid w:val="00A75950"/>
    <w:rsid w:val="00A760B5"/>
    <w:rsid w:val="00A761ED"/>
    <w:rsid w:val="00A76C3A"/>
    <w:rsid w:val="00A770CF"/>
    <w:rsid w:val="00A77CA2"/>
    <w:rsid w:val="00A80997"/>
    <w:rsid w:val="00A8161E"/>
    <w:rsid w:val="00A81C04"/>
    <w:rsid w:val="00A81D56"/>
    <w:rsid w:val="00A822CF"/>
    <w:rsid w:val="00A8361B"/>
    <w:rsid w:val="00A8399E"/>
    <w:rsid w:val="00A83D5E"/>
    <w:rsid w:val="00A84DD7"/>
    <w:rsid w:val="00A85726"/>
    <w:rsid w:val="00A85B26"/>
    <w:rsid w:val="00A85CAB"/>
    <w:rsid w:val="00A86737"/>
    <w:rsid w:val="00A868DC"/>
    <w:rsid w:val="00A86FE7"/>
    <w:rsid w:val="00A905D0"/>
    <w:rsid w:val="00A908E2"/>
    <w:rsid w:val="00A91322"/>
    <w:rsid w:val="00A91973"/>
    <w:rsid w:val="00A91DBE"/>
    <w:rsid w:val="00A91DFB"/>
    <w:rsid w:val="00A92455"/>
    <w:rsid w:val="00A937E0"/>
    <w:rsid w:val="00A93D6E"/>
    <w:rsid w:val="00A9400B"/>
    <w:rsid w:val="00A95F0B"/>
    <w:rsid w:val="00A96C03"/>
    <w:rsid w:val="00A96D12"/>
    <w:rsid w:val="00AA0344"/>
    <w:rsid w:val="00AA03E7"/>
    <w:rsid w:val="00AA0733"/>
    <w:rsid w:val="00AA0A3F"/>
    <w:rsid w:val="00AA0CAB"/>
    <w:rsid w:val="00AA35FA"/>
    <w:rsid w:val="00AA36BE"/>
    <w:rsid w:val="00AA399B"/>
    <w:rsid w:val="00AA4B20"/>
    <w:rsid w:val="00AA4EDF"/>
    <w:rsid w:val="00AA58A5"/>
    <w:rsid w:val="00AA686A"/>
    <w:rsid w:val="00AA6C6B"/>
    <w:rsid w:val="00AA6D28"/>
    <w:rsid w:val="00AA753C"/>
    <w:rsid w:val="00AB0175"/>
    <w:rsid w:val="00AB0B53"/>
    <w:rsid w:val="00AB3432"/>
    <w:rsid w:val="00AB3713"/>
    <w:rsid w:val="00AB3FF9"/>
    <w:rsid w:val="00AB48C0"/>
    <w:rsid w:val="00AB5EC3"/>
    <w:rsid w:val="00AC103E"/>
    <w:rsid w:val="00AC11BE"/>
    <w:rsid w:val="00AC1EF7"/>
    <w:rsid w:val="00AC2258"/>
    <w:rsid w:val="00AC2601"/>
    <w:rsid w:val="00AC28B1"/>
    <w:rsid w:val="00AC3580"/>
    <w:rsid w:val="00AC3E31"/>
    <w:rsid w:val="00AC4274"/>
    <w:rsid w:val="00AC47EC"/>
    <w:rsid w:val="00AC4DEB"/>
    <w:rsid w:val="00AC728D"/>
    <w:rsid w:val="00AC7FFA"/>
    <w:rsid w:val="00AD00E2"/>
    <w:rsid w:val="00AD0B6B"/>
    <w:rsid w:val="00AD0F54"/>
    <w:rsid w:val="00AD15DF"/>
    <w:rsid w:val="00AD186D"/>
    <w:rsid w:val="00AD187F"/>
    <w:rsid w:val="00AD19C1"/>
    <w:rsid w:val="00AD1F64"/>
    <w:rsid w:val="00AD2126"/>
    <w:rsid w:val="00AD34AC"/>
    <w:rsid w:val="00AD3666"/>
    <w:rsid w:val="00AD3A55"/>
    <w:rsid w:val="00AD3BC1"/>
    <w:rsid w:val="00AD4467"/>
    <w:rsid w:val="00AD57FD"/>
    <w:rsid w:val="00AD683A"/>
    <w:rsid w:val="00AD69A5"/>
    <w:rsid w:val="00AD6ED8"/>
    <w:rsid w:val="00AD73D0"/>
    <w:rsid w:val="00AD7867"/>
    <w:rsid w:val="00AD7904"/>
    <w:rsid w:val="00AD7AF2"/>
    <w:rsid w:val="00AE02FD"/>
    <w:rsid w:val="00AE0E73"/>
    <w:rsid w:val="00AE29B8"/>
    <w:rsid w:val="00AE2DFE"/>
    <w:rsid w:val="00AE43CF"/>
    <w:rsid w:val="00AE45C5"/>
    <w:rsid w:val="00AE67D5"/>
    <w:rsid w:val="00AE79FD"/>
    <w:rsid w:val="00AF1600"/>
    <w:rsid w:val="00AF17E0"/>
    <w:rsid w:val="00AF1B0A"/>
    <w:rsid w:val="00AF1FE8"/>
    <w:rsid w:val="00AF21E9"/>
    <w:rsid w:val="00AF23FA"/>
    <w:rsid w:val="00AF24D5"/>
    <w:rsid w:val="00AF2AB0"/>
    <w:rsid w:val="00AF2F23"/>
    <w:rsid w:val="00AF3670"/>
    <w:rsid w:val="00AF42B5"/>
    <w:rsid w:val="00AF58FC"/>
    <w:rsid w:val="00AF5B23"/>
    <w:rsid w:val="00AF5E97"/>
    <w:rsid w:val="00AF62D9"/>
    <w:rsid w:val="00B005D2"/>
    <w:rsid w:val="00B0156D"/>
    <w:rsid w:val="00B01EDA"/>
    <w:rsid w:val="00B0200B"/>
    <w:rsid w:val="00B0282B"/>
    <w:rsid w:val="00B03E4C"/>
    <w:rsid w:val="00B03F64"/>
    <w:rsid w:val="00B04B8F"/>
    <w:rsid w:val="00B06674"/>
    <w:rsid w:val="00B06A91"/>
    <w:rsid w:val="00B10EE3"/>
    <w:rsid w:val="00B10F87"/>
    <w:rsid w:val="00B12850"/>
    <w:rsid w:val="00B12D5C"/>
    <w:rsid w:val="00B13CDE"/>
    <w:rsid w:val="00B14B09"/>
    <w:rsid w:val="00B14FE6"/>
    <w:rsid w:val="00B15302"/>
    <w:rsid w:val="00B16D8A"/>
    <w:rsid w:val="00B170CF"/>
    <w:rsid w:val="00B178D1"/>
    <w:rsid w:val="00B21715"/>
    <w:rsid w:val="00B222EF"/>
    <w:rsid w:val="00B22680"/>
    <w:rsid w:val="00B22AC8"/>
    <w:rsid w:val="00B247E0"/>
    <w:rsid w:val="00B253DF"/>
    <w:rsid w:val="00B255A6"/>
    <w:rsid w:val="00B25E9E"/>
    <w:rsid w:val="00B2650B"/>
    <w:rsid w:val="00B266E6"/>
    <w:rsid w:val="00B2741C"/>
    <w:rsid w:val="00B27621"/>
    <w:rsid w:val="00B27EA5"/>
    <w:rsid w:val="00B30795"/>
    <w:rsid w:val="00B31052"/>
    <w:rsid w:val="00B31091"/>
    <w:rsid w:val="00B310CF"/>
    <w:rsid w:val="00B3180F"/>
    <w:rsid w:val="00B32677"/>
    <w:rsid w:val="00B32773"/>
    <w:rsid w:val="00B32A7B"/>
    <w:rsid w:val="00B32ECE"/>
    <w:rsid w:val="00B33D40"/>
    <w:rsid w:val="00B33EB5"/>
    <w:rsid w:val="00B341B8"/>
    <w:rsid w:val="00B349EF"/>
    <w:rsid w:val="00B34ADD"/>
    <w:rsid w:val="00B3591A"/>
    <w:rsid w:val="00B35ACF"/>
    <w:rsid w:val="00B3684C"/>
    <w:rsid w:val="00B3688A"/>
    <w:rsid w:val="00B3704E"/>
    <w:rsid w:val="00B37948"/>
    <w:rsid w:val="00B37C87"/>
    <w:rsid w:val="00B40043"/>
    <w:rsid w:val="00B4091B"/>
    <w:rsid w:val="00B40EE2"/>
    <w:rsid w:val="00B41CC7"/>
    <w:rsid w:val="00B41E88"/>
    <w:rsid w:val="00B42BD9"/>
    <w:rsid w:val="00B434A9"/>
    <w:rsid w:val="00B43EE6"/>
    <w:rsid w:val="00B4418B"/>
    <w:rsid w:val="00B44C6B"/>
    <w:rsid w:val="00B45374"/>
    <w:rsid w:val="00B457A6"/>
    <w:rsid w:val="00B45E25"/>
    <w:rsid w:val="00B45E9B"/>
    <w:rsid w:val="00B4630A"/>
    <w:rsid w:val="00B471C8"/>
    <w:rsid w:val="00B47C3E"/>
    <w:rsid w:val="00B509C8"/>
    <w:rsid w:val="00B51D59"/>
    <w:rsid w:val="00B53CB0"/>
    <w:rsid w:val="00B53D0E"/>
    <w:rsid w:val="00B53E99"/>
    <w:rsid w:val="00B541BF"/>
    <w:rsid w:val="00B54E0B"/>
    <w:rsid w:val="00B55866"/>
    <w:rsid w:val="00B55C98"/>
    <w:rsid w:val="00B55FF0"/>
    <w:rsid w:val="00B560FC"/>
    <w:rsid w:val="00B573A6"/>
    <w:rsid w:val="00B616B2"/>
    <w:rsid w:val="00B61AF4"/>
    <w:rsid w:val="00B61BB5"/>
    <w:rsid w:val="00B625F5"/>
    <w:rsid w:val="00B635C8"/>
    <w:rsid w:val="00B64B18"/>
    <w:rsid w:val="00B64C20"/>
    <w:rsid w:val="00B668F6"/>
    <w:rsid w:val="00B66B99"/>
    <w:rsid w:val="00B676C2"/>
    <w:rsid w:val="00B700BA"/>
    <w:rsid w:val="00B70FD9"/>
    <w:rsid w:val="00B71167"/>
    <w:rsid w:val="00B711A1"/>
    <w:rsid w:val="00B717E9"/>
    <w:rsid w:val="00B7267A"/>
    <w:rsid w:val="00B72B75"/>
    <w:rsid w:val="00B74E06"/>
    <w:rsid w:val="00B750FD"/>
    <w:rsid w:val="00B75960"/>
    <w:rsid w:val="00B7771E"/>
    <w:rsid w:val="00B80CA1"/>
    <w:rsid w:val="00B80E8B"/>
    <w:rsid w:val="00B81045"/>
    <w:rsid w:val="00B829DD"/>
    <w:rsid w:val="00B83598"/>
    <w:rsid w:val="00B85314"/>
    <w:rsid w:val="00B867E3"/>
    <w:rsid w:val="00B870C6"/>
    <w:rsid w:val="00B8792D"/>
    <w:rsid w:val="00B87F82"/>
    <w:rsid w:val="00B90497"/>
    <w:rsid w:val="00B90F3E"/>
    <w:rsid w:val="00B918BB"/>
    <w:rsid w:val="00B91AA7"/>
    <w:rsid w:val="00B91FBF"/>
    <w:rsid w:val="00B92955"/>
    <w:rsid w:val="00B92D23"/>
    <w:rsid w:val="00B93EC5"/>
    <w:rsid w:val="00B94511"/>
    <w:rsid w:val="00B94A57"/>
    <w:rsid w:val="00B969F4"/>
    <w:rsid w:val="00B977D7"/>
    <w:rsid w:val="00B97BDE"/>
    <w:rsid w:val="00B97F00"/>
    <w:rsid w:val="00BA0185"/>
    <w:rsid w:val="00BA076F"/>
    <w:rsid w:val="00BA10E0"/>
    <w:rsid w:val="00BA1711"/>
    <w:rsid w:val="00BA1A06"/>
    <w:rsid w:val="00BA1D2B"/>
    <w:rsid w:val="00BA234F"/>
    <w:rsid w:val="00BA29E7"/>
    <w:rsid w:val="00BA3CFE"/>
    <w:rsid w:val="00BA3DAA"/>
    <w:rsid w:val="00BA3E58"/>
    <w:rsid w:val="00BA443A"/>
    <w:rsid w:val="00BA4714"/>
    <w:rsid w:val="00BA72B5"/>
    <w:rsid w:val="00BA7AD1"/>
    <w:rsid w:val="00BA7C98"/>
    <w:rsid w:val="00BB016E"/>
    <w:rsid w:val="00BB0305"/>
    <w:rsid w:val="00BB056D"/>
    <w:rsid w:val="00BB0D93"/>
    <w:rsid w:val="00BB124C"/>
    <w:rsid w:val="00BB1332"/>
    <w:rsid w:val="00BB1FD2"/>
    <w:rsid w:val="00BB29CF"/>
    <w:rsid w:val="00BB2A25"/>
    <w:rsid w:val="00BB3078"/>
    <w:rsid w:val="00BB4708"/>
    <w:rsid w:val="00BB6599"/>
    <w:rsid w:val="00BB6912"/>
    <w:rsid w:val="00BB785C"/>
    <w:rsid w:val="00BB7EC8"/>
    <w:rsid w:val="00BB7ED1"/>
    <w:rsid w:val="00BC0F43"/>
    <w:rsid w:val="00BC2388"/>
    <w:rsid w:val="00BC2AB4"/>
    <w:rsid w:val="00BC2EC9"/>
    <w:rsid w:val="00BC3754"/>
    <w:rsid w:val="00BC3855"/>
    <w:rsid w:val="00BC3A42"/>
    <w:rsid w:val="00BC4408"/>
    <w:rsid w:val="00BC533E"/>
    <w:rsid w:val="00BC5611"/>
    <w:rsid w:val="00BC5873"/>
    <w:rsid w:val="00BC5940"/>
    <w:rsid w:val="00BD0474"/>
    <w:rsid w:val="00BD0A74"/>
    <w:rsid w:val="00BD0ED2"/>
    <w:rsid w:val="00BD226B"/>
    <w:rsid w:val="00BD3500"/>
    <w:rsid w:val="00BD3580"/>
    <w:rsid w:val="00BD437A"/>
    <w:rsid w:val="00BD4542"/>
    <w:rsid w:val="00BD480D"/>
    <w:rsid w:val="00BD4B6B"/>
    <w:rsid w:val="00BD66B0"/>
    <w:rsid w:val="00BD6BD8"/>
    <w:rsid w:val="00BD73AB"/>
    <w:rsid w:val="00BE0183"/>
    <w:rsid w:val="00BE1426"/>
    <w:rsid w:val="00BE153C"/>
    <w:rsid w:val="00BE28E2"/>
    <w:rsid w:val="00BE2B31"/>
    <w:rsid w:val="00BE2C90"/>
    <w:rsid w:val="00BE3435"/>
    <w:rsid w:val="00BE44F3"/>
    <w:rsid w:val="00BE518E"/>
    <w:rsid w:val="00BE5999"/>
    <w:rsid w:val="00BE5E1D"/>
    <w:rsid w:val="00BE5F1D"/>
    <w:rsid w:val="00BE626F"/>
    <w:rsid w:val="00BE78E2"/>
    <w:rsid w:val="00BF1F82"/>
    <w:rsid w:val="00BF2E99"/>
    <w:rsid w:val="00BF308E"/>
    <w:rsid w:val="00BF3809"/>
    <w:rsid w:val="00BF3CFC"/>
    <w:rsid w:val="00BF3D33"/>
    <w:rsid w:val="00BF3FEA"/>
    <w:rsid w:val="00BF4375"/>
    <w:rsid w:val="00BF451D"/>
    <w:rsid w:val="00BF4992"/>
    <w:rsid w:val="00BF52D6"/>
    <w:rsid w:val="00BF6328"/>
    <w:rsid w:val="00BF681B"/>
    <w:rsid w:val="00BF6913"/>
    <w:rsid w:val="00BF6984"/>
    <w:rsid w:val="00BF6992"/>
    <w:rsid w:val="00BF6E90"/>
    <w:rsid w:val="00BF70FB"/>
    <w:rsid w:val="00C00362"/>
    <w:rsid w:val="00C00AD4"/>
    <w:rsid w:val="00C00DD1"/>
    <w:rsid w:val="00C00F79"/>
    <w:rsid w:val="00C012BC"/>
    <w:rsid w:val="00C02CC9"/>
    <w:rsid w:val="00C02D82"/>
    <w:rsid w:val="00C02EE4"/>
    <w:rsid w:val="00C034BF"/>
    <w:rsid w:val="00C0355C"/>
    <w:rsid w:val="00C04E4B"/>
    <w:rsid w:val="00C06A20"/>
    <w:rsid w:val="00C07F45"/>
    <w:rsid w:val="00C109D2"/>
    <w:rsid w:val="00C1101F"/>
    <w:rsid w:val="00C13A08"/>
    <w:rsid w:val="00C13BAD"/>
    <w:rsid w:val="00C15645"/>
    <w:rsid w:val="00C1714E"/>
    <w:rsid w:val="00C17877"/>
    <w:rsid w:val="00C17E8E"/>
    <w:rsid w:val="00C17FB0"/>
    <w:rsid w:val="00C204E4"/>
    <w:rsid w:val="00C20E8E"/>
    <w:rsid w:val="00C222F4"/>
    <w:rsid w:val="00C22487"/>
    <w:rsid w:val="00C243E0"/>
    <w:rsid w:val="00C24BB3"/>
    <w:rsid w:val="00C2553A"/>
    <w:rsid w:val="00C26635"/>
    <w:rsid w:val="00C26B4B"/>
    <w:rsid w:val="00C26DEA"/>
    <w:rsid w:val="00C30115"/>
    <w:rsid w:val="00C31869"/>
    <w:rsid w:val="00C33EA0"/>
    <w:rsid w:val="00C342C7"/>
    <w:rsid w:val="00C35CD5"/>
    <w:rsid w:val="00C35D6C"/>
    <w:rsid w:val="00C3644C"/>
    <w:rsid w:val="00C365C0"/>
    <w:rsid w:val="00C36B54"/>
    <w:rsid w:val="00C36BBE"/>
    <w:rsid w:val="00C37416"/>
    <w:rsid w:val="00C379D6"/>
    <w:rsid w:val="00C37D23"/>
    <w:rsid w:val="00C37E16"/>
    <w:rsid w:val="00C40B65"/>
    <w:rsid w:val="00C4130C"/>
    <w:rsid w:val="00C41BAE"/>
    <w:rsid w:val="00C42078"/>
    <w:rsid w:val="00C4217F"/>
    <w:rsid w:val="00C4261E"/>
    <w:rsid w:val="00C42922"/>
    <w:rsid w:val="00C43539"/>
    <w:rsid w:val="00C438E5"/>
    <w:rsid w:val="00C44980"/>
    <w:rsid w:val="00C45588"/>
    <w:rsid w:val="00C45981"/>
    <w:rsid w:val="00C45DB2"/>
    <w:rsid w:val="00C474BF"/>
    <w:rsid w:val="00C5073B"/>
    <w:rsid w:val="00C515D5"/>
    <w:rsid w:val="00C51AAF"/>
    <w:rsid w:val="00C5221D"/>
    <w:rsid w:val="00C52A3D"/>
    <w:rsid w:val="00C53850"/>
    <w:rsid w:val="00C53D48"/>
    <w:rsid w:val="00C54BD3"/>
    <w:rsid w:val="00C552DD"/>
    <w:rsid w:val="00C55FA4"/>
    <w:rsid w:val="00C60304"/>
    <w:rsid w:val="00C60A13"/>
    <w:rsid w:val="00C612EE"/>
    <w:rsid w:val="00C613BF"/>
    <w:rsid w:val="00C61DF6"/>
    <w:rsid w:val="00C620AF"/>
    <w:rsid w:val="00C62B3A"/>
    <w:rsid w:val="00C6327A"/>
    <w:rsid w:val="00C636A7"/>
    <w:rsid w:val="00C63BA2"/>
    <w:rsid w:val="00C6435B"/>
    <w:rsid w:val="00C656F0"/>
    <w:rsid w:val="00C65B0F"/>
    <w:rsid w:val="00C65D64"/>
    <w:rsid w:val="00C662A6"/>
    <w:rsid w:val="00C663ED"/>
    <w:rsid w:val="00C678D6"/>
    <w:rsid w:val="00C67E56"/>
    <w:rsid w:val="00C702CF"/>
    <w:rsid w:val="00C704AF"/>
    <w:rsid w:val="00C70FF7"/>
    <w:rsid w:val="00C71442"/>
    <w:rsid w:val="00C72160"/>
    <w:rsid w:val="00C725EB"/>
    <w:rsid w:val="00C72C9C"/>
    <w:rsid w:val="00C7403A"/>
    <w:rsid w:val="00C741B5"/>
    <w:rsid w:val="00C74A57"/>
    <w:rsid w:val="00C758DD"/>
    <w:rsid w:val="00C75C73"/>
    <w:rsid w:val="00C76E04"/>
    <w:rsid w:val="00C777BE"/>
    <w:rsid w:val="00C8100B"/>
    <w:rsid w:val="00C81121"/>
    <w:rsid w:val="00C816CC"/>
    <w:rsid w:val="00C82AC6"/>
    <w:rsid w:val="00C830EB"/>
    <w:rsid w:val="00C837E1"/>
    <w:rsid w:val="00C83923"/>
    <w:rsid w:val="00C84549"/>
    <w:rsid w:val="00C85403"/>
    <w:rsid w:val="00C856E0"/>
    <w:rsid w:val="00C856FF"/>
    <w:rsid w:val="00C87209"/>
    <w:rsid w:val="00C8731B"/>
    <w:rsid w:val="00C879C5"/>
    <w:rsid w:val="00C90923"/>
    <w:rsid w:val="00C916AE"/>
    <w:rsid w:val="00C91844"/>
    <w:rsid w:val="00C922E4"/>
    <w:rsid w:val="00C932D6"/>
    <w:rsid w:val="00C93859"/>
    <w:rsid w:val="00C93E33"/>
    <w:rsid w:val="00C94FB0"/>
    <w:rsid w:val="00C954E6"/>
    <w:rsid w:val="00C958E3"/>
    <w:rsid w:val="00C960D6"/>
    <w:rsid w:val="00C96BD1"/>
    <w:rsid w:val="00C9712B"/>
    <w:rsid w:val="00C9766D"/>
    <w:rsid w:val="00C97746"/>
    <w:rsid w:val="00C978E7"/>
    <w:rsid w:val="00CA03A9"/>
    <w:rsid w:val="00CA05C4"/>
    <w:rsid w:val="00CA0DC9"/>
    <w:rsid w:val="00CA15EE"/>
    <w:rsid w:val="00CA37D7"/>
    <w:rsid w:val="00CA3879"/>
    <w:rsid w:val="00CA388D"/>
    <w:rsid w:val="00CA3B69"/>
    <w:rsid w:val="00CA44DE"/>
    <w:rsid w:val="00CA47AD"/>
    <w:rsid w:val="00CA4FE8"/>
    <w:rsid w:val="00CA5A02"/>
    <w:rsid w:val="00CA644C"/>
    <w:rsid w:val="00CA69FD"/>
    <w:rsid w:val="00CA78D8"/>
    <w:rsid w:val="00CB096A"/>
    <w:rsid w:val="00CB0FFB"/>
    <w:rsid w:val="00CB15DD"/>
    <w:rsid w:val="00CB1A9A"/>
    <w:rsid w:val="00CB2E9B"/>
    <w:rsid w:val="00CB39BB"/>
    <w:rsid w:val="00CB3E1D"/>
    <w:rsid w:val="00CB410D"/>
    <w:rsid w:val="00CB4247"/>
    <w:rsid w:val="00CB4B96"/>
    <w:rsid w:val="00CB4D9E"/>
    <w:rsid w:val="00CB5110"/>
    <w:rsid w:val="00CB61AC"/>
    <w:rsid w:val="00CB6654"/>
    <w:rsid w:val="00CB74C8"/>
    <w:rsid w:val="00CB7503"/>
    <w:rsid w:val="00CB75FD"/>
    <w:rsid w:val="00CB7ED6"/>
    <w:rsid w:val="00CC1945"/>
    <w:rsid w:val="00CC240C"/>
    <w:rsid w:val="00CC463D"/>
    <w:rsid w:val="00CC49D1"/>
    <w:rsid w:val="00CC4A58"/>
    <w:rsid w:val="00CC4DCF"/>
    <w:rsid w:val="00CC5021"/>
    <w:rsid w:val="00CC53A6"/>
    <w:rsid w:val="00CC5516"/>
    <w:rsid w:val="00CC68CD"/>
    <w:rsid w:val="00CC7C86"/>
    <w:rsid w:val="00CC7F89"/>
    <w:rsid w:val="00CD065B"/>
    <w:rsid w:val="00CD083C"/>
    <w:rsid w:val="00CD1F4D"/>
    <w:rsid w:val="00CD28DC"/>
    <w:rsid w:val="00CD2DDB"/>
    <w:rsid w:val="00CD35FD"/>
    <w:rsid w:val="00CD3AC2"/>
    <w:rsid w:val="00CD3DB4"/>
    <w:rsid w:val="00CD3DBB"/>
    <w:rsid w:val="00CD4AAB"/>
    <w:rsid w:val="00CD52A7"/>
    <w:rsid w:val="00CD7F33"/>
    <w:rsid w:val="00CE0148"/>
    <w:rsid w:val="00CE03AD"/>
    <w:rsid w:val="00CE077D"/>
    <w:rsid w:val="00CE165B"/>
    <w:rsid w:val="00CE1EAF"/>
    <w:rsid w:val="00CE267E"/>
    <w:rsid w:val="00CE2DA1"/>
    <w:rsid w:val="00CE31BC"/>
    <w:rsid w:val="00CE4674"/>
    <w:rsid w:val="00CE5B08"/>
    <w:rsid w:val="00CE6340"/>
    <w:rsid w:val="00CE7546"/>
    <w:rsid w:val="00CF2720"/>
    <w:rsid w:val="00CF3312"/>
    <w:rsid w:val="00CF3741"/>
    <w:rsid w:val="00CF4243"/>
    <w:rsid w:val="00CF5221"/>
    <w:rsid w:val="00CF5961"/>
    <w:rsid w:val="00CF5E61"/>
    <w:rsid w:val="00CF60E7"/>
    <w:rsid w:val="00CF612E"/>
    <w:rsid w:val="00CF76B9"/>
    <w:rsid w:val="00CF7AF9"/>
    <w:rsid w:val="00CF7DBF"/>
    <w:rsid w:val="00D000B1"/>
    <w:rsid w:val="00D00EF2"/>
    <w:rsid w:val="00D017AD"/>
    <w:rsid w:val="00D024BB"/>
    <w:rsid w:val="00D02DC6"/>
    <w:rsid w:val="00D02DEB"/>
    <w:rsid w:val="00D04D6C"/>
    <w:rsid w:val="00D05221"/>
    <w:rsid w:val="00D05C64"/>
    <w:rsid w:val="00D05FE3"/>
    <w:rsid w:val="00D068AA"/>
    <w:rsid w:val="00D0771E"/>
    <w:rsid w:val="00D078BA"/>
    <w:rsid w:val="00D11691"/>
    <w:rsid w:val="00D1216E"/>
    <w:rsid w:val="00D131D3"/>
    <w:rsid w:val="00D1327F"/>
    <w:rsid w:val="00D13A46"/>
    <w:rsid w:val="00D15CA3"/>
    <w:rsid w:val="00D17927"/>
    <w:rsid w:val="00D20E41"/>
    <w:rsid w:val="00D21221"/>
    <w:rsid w:val="00D21A94"/>
    <w:rsid w:val="00D237D1"/>
    <w:rsid w:val="00D23994"/>
    <w:rsid w:val="00D23AF5"/>
    <w:rsid w:val="00D24145"/>
    <w:rsid w:val="00D24B2F"/>
    <w:rsid w:val="00D24FEC"/>
    <w:rsid w:val="00D25C31"/>
    <w:rsid w:val="00D25E74"/>
    <w:rsid w:val="00D27E5A"/>
    <w:rsid w:val="00D30696"/>
    <w:rsid w:val="00D3072A"/>
    <w:rsid w:val="00D308B9"/>
    <w:rsid w:val="00D30C79"/>
    <w:rsid w:val="00D30D7F"/>
    <w:rsid w:val="00D31856"/>
    <w:rsid w:val="00D320D0"/>
    <w:rsid w:val="00D32EC0"/>
    <w:rsid w:val="00D33589"/>
    <w:rsid w:val="00D348F6"/>
    <w:rsid w:val="00D35890"/>
    <w:rsid w:val="00D35B29"/>
    <w:rsid w:val="00D37CF3"/>
    <w:rsid w:val="00D4025B"/>
    <w:rsid w:val="00D41997"/>
    <w:rsid w:val="00D41ACC"/>
    <w:rsid w:val="00D420E3"/>
    <w:rsid w:val="00D42714"/>
    <w:rsid w:val="00D431DC"/>
    <w:rsid w:val="00D44BF0"/>
    <w:rsid w:val="00D46068"/>
    <w:rsid w:val="00D502C0"/>
    <w:rsid w:val="00D503DA"/>
    <w:rsid w:val="00D50824"/>
    <w:rsid w:val="00D5084F"/>
    <w:rsid w:val="00D50DA1"/>
    <w:rsid w:val="00D516D9"/>
    <w:rsid w:val="00D51F63"/>
    <w:rsid w:val="00D5227E"/>
    <w:rsid w:val="00D53AAD"/>
    <w:rsid w:val="00D53DD8"/>
    <w:rsid w:val="00D540C2"/>
    <w:rsid w:val="00D541AF"/>
    <w:rsid w:val="00D55B5A"/>
    <w:rsid w:val="00D55D40"/>
    <w:rsid w:val="00D57A79"/>
    <w:rsid w:val="00D638FC"/>
    <w:rsid w:val="00D63F64"/>
    <w:rsid w:val="00D650CE"/>
    <w:rsid w:val="00D65B2F"/>
    <w:rsid w:val="00D65DE8"/>
    <w:rsid w:val="00D6627B"/>
    <w:rsid w:val="00D66A68"/>
    <w:rsid w:val="00D67035"/>
    <w:rsid w:val="00D6769A"/>
    <w:rsid w:val="00D67D3C"/>
    <w:rsid w:val="00D67DAE"/>
    <w:rsid w:val="00D70526"/>
    <w:rsid w:val="00D70D27"/>
    <w:rsid w:val="00D70D3A"/>
    <w:rsid w:val="00D711DE"/>
    <w:rsid w:val="00D71367"/>
    <w:rsid w:val="00D7370E"/>
    <w:rsid w:val="00D73DC3"/>
    <w:rsid w:val="00D758D1"/>
    <w:rsid w:val="00D7669D"/>
    <w:rsid w:val="00D76786"/>
    <w:rsid w:val="00D778C0"/>
    <w:rsid w:val="00D77B44"/>
    <w:rsid w:val="00D77D2C"/>
    <w:rsid w:val="00D8010F"/>
    <w:rsid w:val="00D80297"/>
    <w:rsid w:val="00D8103C"/>
    <w:rsid w:val="00D8151B"/>
    <w:rsid w:val="00D820BC"/>
    <w:rsid w:val="00D825FB"/>
    <w:rsid w:val="00D82B6F"/>
    <w:rsid w:val="00D82C67"/>
    <w:rsid w:val="00D83222"/>
    <w:rsid w:val="00D83B83"/>
    <w:rsid w:val="00D842CC"/>
    <w:rsid w:val="00D84AB9"/>
    <w:rsid w:val="00D84B1D"/>
    <w:rsid w:val="00D852BE"/>
    <w:rsid w:val="00D8536A"/>
    <w:rsid w:val="00D853AA"/>
    <w:rsid w:val="00D86A5A"/>
    <w:rsid w:val="00D87E9B"/>
    <w:rsid w:val="00D90D97"/>
    <w:rsid w:val="00D90DB4"/>
    <w:rsid w:val="00D91651"/>
    <w:rsid w:val="00D91694"/>
    <w:rsid w:val="00D91DC3"/>
    <w:rsid w:val="00D92298"/>
    <w:rsid w:val="00D9282A"/>
    <w:rsid w:val="00D92CAA"/>
    <w:rsid w:val="00D92D9A"/>
    <w:rsid w:val="00D936BC"/>
    <w:rsid w:val="00D95F09"/>
    <w:rsid w:val="00D96BF9"/>
    <w:rsid w:val="00D96D12"/>
    <w:rsid w:val="00D9751A"/>
    <w:rsid w:val="00D975AA"/>
    <w:rsid w:val="00DA02BA"/>
    <w:rsid w:val="00DA0632"/>
    <w:rsid w:val="00DA1F32"/>
    <w:rsid w:val="00DA36CD"/>
    <w:rsid w:val="00DA4407"/>
    <w:rsid w:val="00DA4562"/>
    <w:rsid w:val="00DA4F26"/>
    <w:rsid w:val="00DA54BF"/>
    <w:rsid w:val="00DA6132"/>
    <w:rsid w:val="00DA613A"/>
    <w:rsid w:val="00DA65C5"/>
    <w:rsid w:val="00DA6745"/>
    <w:rsid w:val="00DA7909"/>
    <w:rsid w:val="00DA7B00"/>
    <w:rsid w:val="00DB1E3D"/>
    <w:rsid w:val="00DB236F"/>
    <w:rsid w:val="00DB2F0A"/>
    <w:rsid w:val="00DB4A04"/>
    <w:rsid w:val="00DB4AD3"/>
    <w:rsid w:val="00DB4DB6"/>
    <w:rsid w:val="00DB57CA"/>
    <w:rsid w:val="00DB65F0"/>
    <w:rsid w:val="00DB6AB0"/>
    <w:rsid w:val="00DB751A"/>
    <w:rsid w:val="00DB7EBD"/>
    <w:rsid w:val="00DC1836"/>
    <w:rsid w:val="00DC1968"/>
    <w:rsid w:val="00DC1C95"/>
    <w:rsid w:val="00DC22D2"/>
    <w:rsid w:val="00DC26CA"/>
    <w:rsid w:val="00DC2BC3"/>
    <w:rsid w:val="00DC53D2"/>
    <w:rsid w:val="00DC540E"/>
    <w:rsid w:val="00DC570A"/>
    <w:rsid w:val="00DC5D33"/>
    <w:rsid w:val="00DC61F4"/>
    <w:rsid w:val="00DC63A9"/>
    <w:rsid w:val="00DC63C5"/>
    <w:rsid w:val="00DC6588"/>
    <w:rsid w:val="00DD126E"/>
    <w:rsid w:val="00DD1741"/>
    <w:rsid w:val="00DD195E"/>
    <w:rsid w:val="00DD1B8E"/>
    <w:rsid w:val="00DD35A9"/>
    <w:rsid w:val="00DD3705"/>
    <w:rsid w:val="00DD3E15"/>
    <w:rsid w:val="00DD3FA9"/>
    <w:rsid w:val="00DD4DB0"/>
    <w:rsid w:val="00DD4DCD"/>
    <w:rsid w:val="00DD5408"/>
    <w:rsid w:val="00DD57A0"/>
    <w:rsid w:val="00DD5E2A"/>
    <w:rsid w:val="00DD67BA"/>
    <w:rsid w:val="00DD6B2D"/>
    <w:rsid w:val="00DD7316"/>
    <w:rsid w:val="00DD7A49"/>
    <w:rsid w:val="00DE1D46"/>
    <w:rsid w:val="00DE2572"/>
    <w:rsid w:val="00DE323A"/>
    <w:rsid w:val="00DE34C7"/>
    <w:rsid w:val="00DE7119"/>
    <w:rsid w:val="00DE7351"/>
    <w:rsid w:val="00DF0626"/>
    <w:rsid w:val="00DF094A"/>
    <w:rsid w:val="00DF0A69"/>
    <w:rsid w:val="00DF0DC6"/>
    <w:rsid w:val="00DF1901"/>
    <w:rsid w:val="00DF1942"/>
    <w:rsid w:val="00DF1D7B"/>
    <w:rsid w:val="00DF1E65"/>
    <w:rsid w:val="00DF3B5E"/>
    <w:rsid w:val="00DF4875"/>
    <w:rsid w:val="00DF51CE"/>
    <w:rsid w:val="00DF5658"/>
    <w:rsid w:val="00DF7195"/>
    <w:rsid w:val="00DF7D98"/>
    <w:rsid w:val="00E005AD"/>
    <w:rsid w:val="00E01963"/>
    <w:rsid w:val="00E01A1D"/>
    <w:rsid w:val="00E01E6D"/>
    <w:rsid w:val="00E02BB0"/>
    <w:rsid w:val="00E03021"/>
    <w:rsid w:val="00E051B1"/>
    <w:rsid w:val="00E05A3E"/>
    <w:rsid w:val="00E060D4"/>
    <w:rsid w:val="00E07758"/>
    <w:rsid w:val="00E07EB9"/>
    <w:rsid w:val="00E10234"/>
    <w:rsid w:val="00E1064E"/>
    <w:rsid w:val="00E1148E"/>
    <w:rsid w:val="00E127C4"/>
    <w:rsid w:val="00E12D48"/>
    <w:rsid w:val="00E13A7B"/>
    <w:rsid w:val="00E13BCD"/>
    <w:rsid w:val="00E14043"/>
    <w:rsid w:val="00E14068"/>
    <w:rsid w:val="00E1456A"/>
    <w:rsid w:val="00E149A1"/>
    <w:rsid w:val="00E15289"/>
    <w:rsid w:val="00E16A8F"/>
    <w:rsid w:val="00E20078"/>
    <w:rsid w:val="00E200B3"/>
    <w:rsid w:val="00E20F6D"/>
    <w:rsid w:val="00E223D4"/>
    <w:rsid w:val="00E224E6"/>
    <w:rsid w:val="00E23A14"/>
    <w:rsid w:val="00E246B8"/>
    <w:rsid w:val="00E2519B"/>
    <w:rsid w:val="00E25270"/>
    <w:rsid w:val="00E273B3"/>
    <w:rsid w:val="00E27AFE"/>
    <w:rsid w:val="00E27DE9"/>
    <w:rsid w:val="00E302A1"/>
    <w:rsid w:val="00E307A0"/>
    <w:rsid w:val="00E30942"/>
    <w:rsid w:val="00E30985"/>
    <w:rsid w:val="00E32AC2"/>
    <w:rsid w:val="00E32D13"/>
    <w:rsid w:val="00E34233"/>
    <w:rsid w:val="00E3436B"/>
    <w:rsid w:val="00E346BD"/>
    <w:rsid w:val="00E34CBB"/>
    <w:rsid w:val="00E34CF9"/>
    <w:rsid w:val="00E356ED"/>
    <w:rsid w:val="00E357D4"/>
    <w:rsid w:val="00E35E0E"/>
    <w:rsid w:val="00E36690"/>
    <w:rsid w:val="00E3670A"/>
    <w:rsid w:val="00E37125"/>
    <w:rsid w:val="00E37B86"/>
    <w:rsid w:val="00E37BF4"/>
    <w:rsid w:val="00E40101"/>
    <w:rsid w:val="00E4095C"/>
    <w:rsid w:val="00E418FF"/>
    <w:rsid w:val="00E42BCC"/>
    <w:rsid w:val="00E43DC8"/>
    <w:rsid w:val="00E447AF"/>
    <w:rsid w:val="00E44A76"/>
    <w:rsid w:val="00E44ECF"/>
    <w:rsid w:val="00E44FC1"/>
    <w:rsid w:val="00E46035"/>
    <w:rsid w:val="00E461D2"/>
    <w:rsid w:val="00E4681A"/>
    <w:rsid w:val="00E46A68"/>
    <w:rsid w:val="00E46EDB"/>
    <w:rsid w:val="00E53406"/>
    <w:rsid w:val="00E54004"/>
    <w:rsid w:val="00E5423D"/>
    <w:rsid w:val="00E55A52"/>
    <w:rsid w:val="00E56E07"/>
    <w:rsid w:val="00E570D9"/>
    <w:rsid w:val="00E57621"/>
    <w:rsid w:val="00E60861"/>
    <w:rsid w:val="00E6095B"/>
    <w:rsid w:val="00E61CE3"/>
    <w:rsid w:val="00E626F5"/>
    <w:rsid w:val="00E62FBE"/>
    <w:rsid w:val="00E631FF"/>
    <w:rsid w:val="00E639EA"/>
    <w:rsid w:val="00E63A59"/>
    <w:rsid w:val="00E64672"/>
    <w:rsid w:val="00E65BAB"/>
    <w:rsid w:val="00E65F5E"/>
    <w:rsid w:val="00E673CA"/>
    <w:rsid w:val="00E67472"/>
    <w:rsid w:val="00E67B66"/>
    <w:rsid w:val="00E7039D"/>
    <w:rsid w:val="00E70AA4"/>
    <w:rsid w:val="00E71145"/>
    <w:rsid w:val="00E711EC"/>
    <w:rsid w:val="00E7167C"/>
    <w:rsid w:val="00E71C72"/>
    <w:rsid w:val="00E72506"/>
    <w:rsid w:val="00E72DCA"/>
    <w:rsid w:val="00E73141"/>
    <w:rsid w:val="00E74B3A"/>
    <w:rsid w:val="00E77D17"/>
    <w:rsid w:val="00E805FB"/>
    <w:rsid w:val="00E80778"/>
    <w:rsid w:val="00E80C02"/>
    <w:rsid w:val="00E80F7D"/>
    <w:rsid w:val="00E81169"/>
    <w:rsid w:val="00E8220D"/>
    <w:rsid w:val="00E82817"/>
    <w:rsid w:val="00E82AC7"/>
    <w:rsid w:val="00E83C08"/>
    <w:rsid w:val="00E84E30"/>
    <w:rsid w:val="00E86899"/>
    <w:rsid w:val="00E86DB7"/>
    <w:rsid w:val="00E877D4"/>
    <w:rsid w:val="00E87830"/>
    <w:rsid w:val="00E878FE"/>
    <w:rsid w:val="00E9065C"/>
    <w:rsid w:val="00E90AF5"/>
    <w:rsid w:val="00E9195C"/>
    <w:rsid w:val="00E9213E"/>
    <w:rsid w:val="00E92989"/>
    <w:rsid w:val="00E92F6A"/>
    <w:rsid w:val="00E932E3"/>
    <w:rsid w:val="00E93C66"/>
    <w:rsid w:val="00E943C2"/>
    <w:rsid w:val="00E94456"/>
    <w:rsid w:val="00E959DF"/>
    <w:rsid w:val="00E961EB"/>
    <w:rsid w:val="00E963F9"/>
    <w:rsid w:val="00E9683C"/>
    <w:rsid w:val="00E96E54"/>
    <w:rsid w:val="00EA0005"/>
    <w:rsid w:val="00EA045D"/>
    <w:rsid w:val="00EA0934"/>
    <w:rsid w:val="00EA0D94"/>
    <w:rsid w:val="00EA1317"/>
    <w:rsid w:val="00EA18C1"/>
    <w:rsid w:val="00EA19BB"/>
    <w:rsid w:val="00EA1A46"/>
    <w:rsid w:val="00EA1B57"/>
    <w:rsid w:val="00EA2134"/>
    <w:rsid w:val="00EA3824"/>
    <w:rsid w:val="00EA3BE7"/>
    <w:rsid w:val="00EA40F5"/>
    <w:rsid w:val="00EA4D34"/>
    <w:rsid w:val="00EA5048"/>
    <w:rsid w:val="00EA525A"/>
    <w:rsid w:val="00EA585D"/>
    <w:rsid w:val="00EA61CC"/>
    <w:rsid w:val="00EA64D4"/>
    <w:rsid w:val="00EA6E74"/>
    <w:rsid w:val="00EA7A8F"/>
    <w:rsid w:val="00EB0293"/>
    <w:rsid w:val="00EB0989"/>
    <w:rsid w:val="00EB1484"/>
    <w:rsid w:val="00EB1A4F"/>
    <w:rsid w:val="00EB1B12"/>
    <w:rsid w:val="00EB2082"/>
    <w:rsid w:val="00EB22F8"/>
    <w:rsid w:val="00EB3E27"/>
    <w:rsid w:val="00EB5079"/>
    <w:rsid w:val="00EB5B4B"/>
    <w:rsid w:val="00EB5FD5"/>
    <w:rsid w:val="00EB7429"/>
    <w:rsid w:val="00EC0501"/>
    <w:rsid w:val="00EC0CAB"/>
    <w:rsid w:val="00EC0D52"/>
    <w:rsid w:val="00EC0DE0"/>
    <w:rsid w:val="00EC142C"/>
    <w:rsid w:val="00EC23F7"/>
    <w:rsid w:val="00EC2C56"/>
    <w:rsid w:val="00EC2CA1"/>
    <w:rsid w:val="00EC3135"/>
    <w:rsid w:val="00EC4326"/>
    <w:rsid w:val="00EC4816"/>
    <w:rsid w:val="00EC4ABF"/>
    <w:rsid w:val="00EC697A"/>
    <w:rsid w:val="00EC74C2"/>
    <w:rsid w:val="00EC7577"/>
    <w:rsid w:val="00EC75DC"/>
    <w:rsid w:val="00EC7E7E"/>
    <w:rsid w:val="00ED00FB"/>
    <w:rsid w:val="00ED0F62"/>
    <w:rsid w:val="00ED0FF4"/>
    <w:rsid w:val="00ED1A4D"/>
    <w:rsid w:val="00ED1D33"/>
    <w:rsid w:val="00ED25FC"/>
    <w:rsid w:val="00ED2C6C"/>
    <w:rsid w:val="00ED3052"/>
    <w:rsid w:val="00ED32EB"/>
    <w:rsid w:val="00ED372B"/>
    <w:rsid w:val="00ED43B5"/>
    <w:rsid w:val="00ED5577"/>
    <w:rsid w:val="00ED5797"/>
    <w:rsid w:val="00ED585C"/>
    <w:rsid w:val="00ED5B20"/>
    <w:rsid w:val="00ED6514"/>
    <w:rsid w:val="00ED7105"/>
    <w:rsid w:val="00ED716D"/>
    <w:rsid w:val="00ED7E00"/>
    <w:rsid w:val="00EE08BD"/>
    <w:rsid w:val="00EE166E"/>
    <w:rsid w:val="00EE1CAA"/>
    <w:rsid w:val="00EE27EF"/>
    <w:rsid w:val="00EE3E09"/>
    <w:rsid w:val="00EE3E13"/>
    <w:rsid w:val="00EE3E2C"/>
    <w:rsid w:val="00EE419B"/>
    <w:rsid w:val="00EE461E"/>
    <w:rsid w:val="00EE5C6E"/>
    <w:rsid w:val="00EE5FB4"/>
    <w:rsid w:val="00EE6FBC"/>
    <w:rsid w:val="00EE7CAC"/>
    <w:rsid w:val="00EF035D"/>
    <w:rsid w:val="00EF3C50"/>
    <w:rsid w:val="00EF4041"/>
    <w:rsid w:val="00EF45D7"/>
    <w:rsid w:val="00EF4673"/>
    <w:rsid w:val="00EF4CAD"/>
    <w:rsid w:val="00EF58BA"/>
    <w:rsid w:val="00EF5B53"/>
    <w:rsid w:val="00EF5BCE"/>
    <w:rsid w:val="00EF63CA"/>
    <w:rsid w:val="00EF6587"/>
    <w:rsid w:val="00EF68CA"/>
    <w:rsid w:val="00EF72CE"/>
    <w:rsid w:val="00EF76BB"/>
    <w:rsid w:val="00F0093B"/>
    <w:rsid w:val="00F00FA9"/>
    <w:rsid w:val="00F01437"/>
    <w:rsid w:val="00F01549"/>
    <w:rsid w:val="00F017A3"/>
    <w:rsid w:val="00F01EDE"/>
    <w:rsid w:val="00F0226B"/>
    <w:rsid w:val="00F02628"/>
    <w:rsid w:val="00F02FD6"/>
    <w:rsid w:val="00F066F6"/>
    <w:rsid w:val="00F10190"/>
    <w:rsid w:val="00F1073F"/>
    <w:rsid w:val="00F10A5C"/>
    <w:rsid w:val="00F10E4C"/>
    <w:rsid w:val="00F112E5"/>
    <w:rsid w:val="00F12B99"/>
    <w:rsid w:val="00F147D7"/>
    <w:rsid w:val="00F149E3"/>
    <w:rsid w:val="00F14A0D"/>
    <w:rsid w:val="00F14FC0"/>
    <w:rsid w:val="00F152FF"/>
    <w:rsid w:val="00F17933"/>
    <w:rsid w:val="00F206CC"/>
    <w:rsid w:val="00F20870"/>
    <w:rsid w:val="00F2204F"/>
    <w:rsid w:val="00F22947"/>
    <w:rsid w:val="00F23073"/>
    <w:rsid w:val="00F23676"/>
    <w:rsid w:val="00F2368C"/>
    <w:rsid w:val="00F236E1"/>
    <w:rsid w:val="00F23EDA"/>
    <w:rsid w:val="00F23EDB"/>
    <w:rsid w:val="00F23FC6"/>
    <w:rsid w:val="00F245EA"/>
    <w:rsid w:val="00F2561C"/>
    <w:rsid w:val="00F26198"/>
    <w:rsid w:val="00F267ED"/>
    <w:rsid w:val="00F26E4F"/>
    <w:rsid w:val="00F2753C"/>
    <w:rsid w:val="00F27A39"/>
    <w:rsid w:val="00F27D1D"/>
    <w:rsid w:val="00F3073F"/>
    <w:rsid w:val="00F3080A"/>
    <w:rsid w:val="00F309BF"/>
    <w:rsid w:val="00F30DF1"/>
    <w:rsid w:val="00F319BA"/>
    <w:rsid w:val="00F32F57"/>
    <w:rsid w:val="00F33237"/>
    <w:rsid w:val="00F335A8"/>
    <w:rsid w:val="00F33E5A"/>
    <w:rsid w:val="00F34389"/>
    <w:rsid w:val="00F3532F"/>
    <w:rsid w:val="00F3550C"/>
    <w:rsid w:val="00F357F2"/>
    <w:rsid w:val="00F361A9"/>
    <w:rsid w:val="00F365CD"/>
    <w:rsid w:val="00F36709"/>
    <w:rsid w:val="00F36A23"/>
    <w:rsid w:val="00F36CB9"/>
    <w:rsid w:val="00F3779E"/>
    <w:rsid w:val="00F379A0"/>
    <w:rsid w:val="00F401AB"/>
    <w:rsid w:val="00F40AC7"/>
    <w:rsid w:val="00F41FF3"/>
    <w:rsid w:val="00F4349D"/>
    <w:rsid w:val="00F43C96"/>
    <w:rsid w:val="00F43F51"/>
    <w:rsid w:val="00F44BC5"/>
    <w:rsid w:val="00F44BDB"/>
    <w:rsid w:val="00F44E4B"/>
    <w:rsid w:val="00F451B0"/>
    <w:rsid w:val="00F45A7F"/>
    <w:rsid w:val="00F45DAE"/>
    <w:rsid w:val="00F50546"/>
    <w:rsid w:val="00F505FF"/>
    <w:rsid w:val="00F5068F"/>
    <w:rsid w:val="00F50C4E"/>
    <w:rsid w:val="00F510EC"/>
    <w:rsid w:val="00F5135B"/>
    <w:rsid w:val="00F52DA7"/>
    <w:rsid w:val="00F53BB1"/>
    <w:rsid w:val="00F53DBD"/>
    <w:rsid w:val="00F54529"/>
    <w:rsid w:val="00F5492D"/>
    <w:rsid w:val="00F56633"/>
    <w:rsid w:val="00F56804"/>
    <w:rsid w:val="00F5681E"/>
    <w:rsid w:val="00F56957"/>
    <w:rsid w:val="00F56ABA"/>
    <w:rsid w:val="00F56D0E"/>
    <w:rsid w:val="00F56DB3"/>
    <w:rsid w:val="00F56F42"/>
    <w:rsid w:val="00F6123D"/>
    <w:rsid w:val="00F616F6"/>
    <w:rsid w:val="00F61927"/>
    <w:rsid w:val="00F62290"/>
    <w:rsid w:val="00F6473C"/>
    <w:rsid w:val="00F648A3"/>
    <w:rsid w:val="00F64F13"/>
    <w:rsid w:val="00F65209"/>
    <w:rsid w:val="00F65DE8"/>
    <w:rsid w:val="00F65EB7"/>
    <w:rsid w:val="00F6610F"/>
    <w:rsid w:val="00F66510"/>
    <w:rsid w:val="00F6653D"/>
    <w:rsid w:val="00F66B49"/>
    <w:rsid w:val="00F66D94"/>
    <w:rsid w:val="00F67C7E"/>
    <w:rsid w:val="00F718EE"/>
    <w:rsid w:val="00F728B3"/>
    <w:rsid w:val="00F72C6F"/>
    <w:rsid w:val="00F730BE"/>
    <w:rsid w:val="00F73129"/>
    <w:rsid w:val="00F73D15"/>
    <w:rsid w:val="00F74FB5"/>
    <w:rsid w:val="00F76594"/>
    <w:rsid w:val="00F771AE"/>
    <w:rsid w:val="00F7797B"/>
    <w:rsid w:val="00F77D4D"/>
    <w:rsid w:val="00F80776"/>
    <w:rsid w:val="00F80B23"/>
    <w:rsid w:val="00F817A3"/>
    <w:rsid w:val="00F819F6"/>
    <w:rsid w:val="00F82093"/>
    <w:rsid w:val="00F825E4"/>
    <w:rsid w:val="00F83020"/>
    <w:rsid w:val="00F8349C"/>
    <w:rsid w:val="00F835F7"/>
    <w:rsid w:val="00F838EF"/>
    <w:rsid w:val="00F83F7D"/>
    <w:rsid w:val="00F8401C"/>
    <w:rsid w:val="00F8444A"/>
    <w:rsid w:val="00F84F26"/>
    <w:rsid w:val="00F85392"/>
    <w:rsid w:val="00F86B33"/>
    <w:rsid w:val="00F879AA"/>
    <w:rsid w:val="00F90946"/>
    <w:rsid w:val="00F91144"/>
    <w:rsid w:val="00F914B8"/>
    <w:rsid w:val="00F91895"/>
    <w:rsid w:val="00F91A42"/>
    <w:rsid w:val="00F920B2"/>
    <w:rsid w:val="00F9213E"/>
    <w:rsid w:val="00F9246B"/>
    <w:rsid w:val="00F92EB1"/>
    <w:rsid w:val="00F94805"/>
    <w:rsid w:val="00F95739"/>
    <w:rsid w:val="00F958C6"/>
    <w:rsid w:val="00F95D21"/>
    <w:rsid w:val="00F95DE7"/>
    <w:rsid w:val="00F96054"/>
    <w:rsid w:val="00F96B03"/>
    <w:rsid w:val="00F96EA7"/>
    <w:rsid w:val="00F97891"/>
    <w:rsid w:val="00F97A59"/>
    <w:rsid w:val="00F97DEE"/>
    <w:rsid w:val="00FA0F15"/>
    <w:rsid w:val="00FA16D1"/>
    <w:rsid w:val="00FA326A"/>
    <w:rsid w:val="00FA3FC3"/>
    <w:rsid w:val="00FA513C"/>
    <w:rsid w:val="00FA564E"/>
    <w:rsid w:val="00FA6ABD"/>
    <w:rsid w:val="00FB1BC8"/>
    <w:rsid w:val="00FB473A"/>
    <w:rsid w:val="00FB4D3E"/>
    <w:rsid w:val="00FB531D"/>
    <w:rsid w:val="00FB61F9"/>
    <w:rsid w:val="00FB67FD"/>
    <w:rsid w:val="00FB72C0"/>
    <w:rsid w:val="00FB7898"/>
    <w:rsid w:val="00FB7DF1"/>
    <w:rsid w:val="00FC0CF4"/>
    <w:rsid w:val="00FC1D4E"/>
    <w:rsid w:val="00FC31D3"/>
    <w:rsid w:val="00FC32B4"/>
    <w:rsid w:val="00FC3917"/>
    <w:rsid w:val="00FC515C"/>
    <w:rsid w:val="00FC55F9"/>
    <w:rsid w:val="00FC5700"/>
    <w:rsid w:val="00FC6CC7"/>
    <w:rsid w:val="00FC724D"/>
    <w:rsid w:val="00FC7A3F"/>
    <w:rsid w:val="00FD0108"/>
    <w:rsid w:val="00FD0D6F"/>
    <w:rsid w:val="00FD11D0"/>
    <w:rsid w:val="00FD14FC"/>
    <w:rsid w:val="00FD1D05"/>
    <w:rsid w:val="00FD493C"/>
    <w:rsid w:val="00FD49F5"/>
    <w:rsid w:val="00FD4A6A"/>
    <w:rsid w:val="00FD4D09"/>
    <w:rsid w:val="00FD5394"/>
    <w:rsid w:val="00FD5FFC"/>
    <w:rsid w:val="00FD600D"/>
    <w:rsid w:val="00FD629C"/>
    <w:rsid w:val="00FE0767"/>
    <w:rsid w:val="00FE0969"/>
    <w:rsid w:val="00FE0C44"/>
    <w:rsid w:val="00FE0F84"/>
    <w:rsid w:val="00FE15C3"/>
    <w:rsid w:val="00FE1871"/>
    <w:rsid w:val="00FE1CBE"/>
    <w:rsid w:val="00FE21C5"/>
    <w:rsid w:val="00FE2756"/>
    <w:rsid w:val="00FE3903"/>
    <w:rsid w:val="00FE6068"/>
    <w:rsid w:val="00FE6518"/>
    <w:rsid w:val="00FE71F6"/>
    <w:rsid w:val="00FE7D2F"/>
    <w:rsid w:val="00FE7E97"/>
    <w:rsid w:val="00FF013B"/>
    <w:rsid w:val="00FF080B"/>
    <w:rsid w:val="00FF0DF5"/>
    <w:rsid w:val="00FF16CD"/>
    <w:rsid w:val="00FF3A69"/>
    <w:rsid w:val="00FF4031"/>
    <w:rsid w:val="00FF421A"/>
    <w:rsid w:val="00FF48E4"/>
    <w:rsid w:val="00FF4A82"/>
    <w:rsid w:val="00FF4C2A"/>
    <w:rsid w:val="00FF63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FB196"/>
  <w15:docId w15:val="{D61B294B-B9AA-4A5A-B7A6-124BF309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832"/>
    <w:pPr>
      <w:spacing w:line="360" w:lineRule="auto"/>
      <w:jc w:val="both"/>
    </w:pPr>
    <w:rPr>
      <w:rFonts w:ascii="Arial" w:hAnsi="Arial"/>
      <w:sz w:val="22"/>
      <w:szCs w:val="24"/>
    </w:rPr>
  </w:style>
  <w:style w:type="paragraph" w:styleId="Nagwek1">
    <w:name w:val="heading 1"/>
    <w:basedOn w:val="Normalny"/>
    <w:next w:val="Normalny"/>
    <w:qFormat/>
    <w:rsid w:val="00BF3D33"/>
    <w:pPr>
      <w:keepNext/>
      <w:numPr>
        <w:numId w:val="2"/>
      </w:numPr>
      <w:spacing w:before="240" w:after="60"/>
      <w:jc w:val="center"/>
      <w:outlineLvl w:val="0"/>
    </w:pPr>
    <w:rPr>
      <w:rFonts w:cs="Arial"/>
      <w:b/>
      <w:bCs/>
      <w:kern w:val="32"/>
      <w:sz w:val="20"/>
      <w:szCs w:val="32"/>
    </w:rPr>
  </w:style>
  <w:style w:type="paragraph" w:styleId="Nagwek2">
    <w:name w:val="heading 2"/>
    <w:basedOn w:val="Normalny"/>
    <w:next w:val="Normalny"/>
    <w:qFormat/>
    <w:rsid w:val="00BF3D33"/>
    <w:pPr>
      <w:keepNext/>
      <w:numPr>
        <w:ilvl w:val="1"/>
        <w:numId w:val="2"/>
      </w:numPr>
      <w:spacing w:before="240" w:after="60"/>
      <w:jc w:val="center"/>
      <w:outlineLvl w:val="1"/>
    </w:pPr>
    <w:rPr>
      <w:rFonts w:cs="Arial"/>
      <w:b/>
      <w:bCs/>
      <w:iCs/>
      <w:sz w:val="20"/>
      <w:szCs w:val="28"/>
    </w:rPr>
  </w:style>
  <w:style w:type="paragraph" w:styleId="Nagwek3">
    <w:name w:val="heading 3"/>
    <w:basedOn w:val="Normalny"/>
    <w:next w:val="Normalny"/>
    <w:link w:val="Nagwek3Znak"/>
    <w:qFormat/>
    <w:rsid w:val="00BF3D33"/>
    <w:pPr>
      <w:keepNext/>
      <w:numPr>
        <w:ilvl w:val="2"/>
        <w:numId w:val="2"/>
      </w:numPr>
      <w:spacing w:before="240" w:after="60"/>
      <w:jc w:val="center"/>
      <w:outlineLvl w:val="2"/>
    </w:pPr>
    <w:rPr>
      <w:rFonts w:cs="Arial"/>
      <w:b/>
      <w:bCs/>
      <w:sz w:val="20"/>
      <w:szCs w:val="26"/>
    </w:rPr>
  </w:style>
  <w:style w:type="paragraph" w:styleId="Nagwek4">
    <w:name w:val="heading 4"/>
    <w:basedOn w:val="Normalny"/>
    <w:next w:val="Normalny"/>
    <w:qFormat/>
    <w:rsid w:val="004F0832"/>
    <w:pPr>
      <w:keepNext/>
      <w:numPr>
        <w:ilvl w:val="3"/>
        <w:numId w:val="2"/>
      </w:numPr>
      <w:spacing w:before="240" w:after="60"/>
      <w:outlineLvl w:val="3"/>
    </w:pPr>
    <w:rPr>
      <w:rFonts w:ascii="Times New Roman" w:hAnsi="Times New Roman"/>
      <w:b/>
      <w:bCs/>
      <w:sz w:val="28"/>
      <w:szCs w:val="28"/>
    </w:rPr>
  </w:style>
  <w:style w:type="paragraph" w:styleId="Nagwek5">
    <w:name w:val="heading 5"/>
    <w:basedOn w:val="Normalny"/>
    <w:next w:val="Normalny"/>
    <w:qFormat/>
    <w:rsid w:val="004F0832"/>
    <w:pPr>
      <w:numPr>
        <w:ilvl w:val="4"/>
        <w:numId w:val="2"/>
      </w:numPr>
      <w:spacing w:before="240" w:after="60"/>
      <w:outlineLvl w:val="4"/>
    </w:pPr>
    <w:rPr>
      <w:b/>
      <w:bCs/>
      <w:i/>
      <w:iCs/>
      <w:sz w:val="26"/>
      <w:szCs w:val="26"/>
    </w:rPr>
  </w:style>
  <w:style w:type="paragraph" w:styleId="Nagwek6">
    <w:name w:val="heading 6"/>
    <w:basedOn w:val="Normalny"/>
    <w:next w:val="Normalny"/>
    <w:qFormat/>
    <w:rsid w:val="004F0832"/>
    <w:pPr>
      <w:numPr>
        <w:ilvl w:val="5"/>
        <w:numId w:val="2"/>
      </w:numPr>
      <w:spacing w:before="240" w:after="60"/>
      <w:outlineLvl w:val="5"/>
    </w:pPr>
    <w:rPr>
      <w:rFonts w:ascii="Times New Roman" w:hAnsi="Times New Roman"/>
      <w:b/>
      <w:bCs/>
      <w:szCs w:val="22"/>
    </w:rPr>
  </w:style>
  <w:style w:type="paragraph" w:styleId="Nagwek7">
    <w:name w:val="heading 7"/>
    <w:basedOn w:val="Normalny"/>
    <w:next w:val="Normalny"/>
    <w:qFormat/>
    <w:rsid w:val="004F0832"/>
    <w:pPr>
      <w:numPr>
        <w:ilvl w:val="6"/>
        <w:numId w:val="2"/>
      </w:numPr>
      <w:spacing w:before="240" w:after="60"/>
      <w:outlineLvl w:val="6"/>
    </w:pPr>
    <w:rPr>
      <w:rFonts w:ascii="Times New Roman" w:hAnsi="Times New Roman"/>
      <w:sz w:val="24"/>
    </w:rPr>
  </w:style>
  <w:style w:type="paragraph" w:styleId="Nagwek8">
    <w:name w:val="heading 8"/>
    <w:basedOn w:val="Normalny"/>
    <w:next w:val="Normalny"/>
    <w:qFormat/>
    <w:rsid w:val="004F0832"/>
    <w:pPr>
      <w:numPr>
        <w:ilvl w:val="7"/>
        <w:numId w:val="2"/>
      </w:numPr>
      <w:spacing w:before="240" w:after="60"/>
      <w:outlineLvl w:val="7"/>
    </w:pPr>
    <w:rPr>
      <w:rFonts w:ascii="Times New Roman" w:hAnsi="Times New Roman"/>
      <w:i/>
      <w:iCs/>
      <w:sz w:val="24"/>
    </w:rPr>
  </w:style>
  <w:style w:type="paragraph" w:styleId="Nagwek9">
    <w:name w:val="heading 9"/>
    <w:basedOn w:val="Normalny"/>
    <w:next w:val="Normalny"/>
    <w:qFormat/>
    <w:rsid w:val="004F0832"/>
    <w:pPr>
      <w:numPr>
        <w:ilvl w:val="8"/>
        <w:numId w:val="2"/>
      </w:numPr>
      <w:spacing w:before="240" w:after="60"/>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4F0832"/>
    <w:rPr>
      <w:color w:val="0000FF"/>
      <w:u w:val="single"/>
    </w:rPr>
  </w:style>
  <w:style w:type="paragraph" w:customStyle="1" w:styleId="Akapit">
    <w:name w:val="Akapit"/>
    <w:basedOn w:val="Normalny"/>
    <w:uiPriority w:val="99"/>
    <w:rsid w:val="004F0832"/>
    <w:pPr>
      <w:keepNext/>
      <w:numPr>
        <w:ilvl w:val="5"/>
        <w:numId w:val="1"/>
      </w:numPr>
    </w:pPr>
    <w:rPr>
      <w:bCs/>
    </w:rPr>
  </w:style>
  <w:style w:type="paragraph" w:customStyle="1" w:styleId="Tytuowa1">
    <w:name w:val="Tytułowa 1"/>
    <w:basedOn w:val="Tytu"/>
    <w:rsid w:val="004F0832"/>
  </w:style>
  <w:style w:type="paragraph" w:styleId="Tytu">
    <w:name w:val="Title"/>
    <w:basedOn w:val="Normalny"/>
    <w:qFormat/>
    <w:rsid w:val="004F0832"/>
    <w:pPr>
      <w:spacing w:before="240" w:after="60"/>
      <w:jc w:val="center"/>
      <w:outlineLvl w:val="0"/>
    </w:pPr>
    <w:rPr>
      <w:rFonts w:cs="Arial"/>
      <w:b/>
      <w:bCs/>
      <w:kern w:val="28"/>
      <w:sz w:val="32"/>
      <w:szCs w:val="32"/>
    </w:rPr>
  </w:style>
  <w:style w:type="paragraph" w:styleId="Spistreci1">
    <w:name w:val="toc 1"/>
    <w:basedOn w:val="Normalny"/>
    <w:next w:val="Normalny"/>
    <w:autoRedefine/>
    <w:uiPriority w:val="39"/>
    <w:rsid w:val="00021D98"/>
    <w:pPr>
      <w:tabs>
        <w:tab w:val="left" w:pos="440"/>
        <w:tab w:val="right" w:leader="dot" w:pos="9373"/>
      </w:tabs>
      <w:jc w:val="left"/>
    </w:pPr>
    <w:rPr>
      <w:noProof/>
      <w:sz w:val="23"/>
      <w:szCs w:val="23"/>
    </w:rPr>
  </w:style>
  <w:style w:type="paragraph" w:styleId="Spistreci2">
    <w:name w:val="toc 2"/>
    <w:basedOn w:val="Normalny"/>
    <w:next w:val="Normalny"/>
    <w:autoRedefine/>
    <w:uiPriority w:val="39"/>
    <w:rsid w:val="004F0832"/>
    <w:pPr>
      <w:ind w:left="220"/>
    </w:pPr>
  </w:style>
  <w:style w:type="paragraph" w:styleId="Tekstdymka">
    <w:name w:val="Balloon Text"/>
    <w:basedOn w:val="Normalny"/>
    <w:semiHidden/>
    <w:rsid w:val="0008535A"/>
    <w:rPr>
      <w:rFonts w:ascii="Tahoma" w:hAnsi="Tahoma" w:cs="Tahoma"/>
      <w:sz w:val="16"/>
      <w:szCs w:val="16"/>
    </w:rPr>
  </w:style>
  <w:style w:type="character" w:styleId="Odwoaniedokomentarza">
    <w:name w:val="annotation reference"/>
    <w:uiPriority w:val="99"/>
    <w:semiHidden/>
    <w:rsid w:val="00525BD0"/>
    <w:rPr>
      <w:sz w:val="16"/>
      <w:szCs w:val="16"/>
    </w:rPr>
  </w:style>
  <w:style w:type="paragraph" w:styleId="Tekstkomentarza">
    <w:name w:val="annotation text"/>
    <w:basedOn w:val="Normalny"/>
    <w:link w:val="TekstkomentarzaZnak"/>
    <w:uiPriority w:val="99"/>
    <w:rsid w:val="00525BD0"/>
    <w:rPr>
      <w:sz w:val="20"/>
      <w:szCs w:val="20"/>
    </w:rPr>
  </w:style>
  <w:style w:type="paragraph" w:styleId="Tematkomentarza">
    <w:name w:val="annotation subject"/>
    <w:basedOn w:val="Tekstkomentarza"/>
    <w:next w:val="Tekstkomentarza"/>
    <w:semiHidden/>
    <w:rsid w:val="00525BD0"/>
    <w:rPr>
      <w:b/>
      <w:bCs/>
    </w:rPr>
  </w:style>
  <w:style w:type="character" w:customStyle="1" w:styleId="TekstkomentarzaZnak">
    <w:name w:val="Tekst komentarza Znak"/>
    <w:link w:val="Tekstkomentarza"/>
    <w:uiPriority w:val="99"/>
    <w:rsid w:val="00A86FE7"/>
    <w:rPr>
      <w:rFonts w:ascii="Arial" w:hAnsi="Arial"/>
    </w:rPr>
  </w:style>
  <w:style w:type="paragraph" w:styleId="Tekstprzypisudolnego">
    <w:name w:val="footnote text"/>
    <w:basedOn w:val="Normalny"/>
    <w:link w:val="TekstprzypisudolnegoZnak"/>
    <w:unhideWhenUsed/>
    <w:rsid w:val="00F112E5"/>
    <w:pPr>
      <w:spacing w:line="240" w:lineRule="auto"/>
      <w:jc w:val="left"/>
    </w:pPr>
    <w:rPr>
      <w:rFonts w:ascii="Calibri" w:eastAsia="Calibri" w:hAnsi="Calibri"/>
      <w:sz w:val="20"/>
      <w:szCs w:val="20"/>
      <w:lang w:eastAsia="en-US"/>
    </w:rPr>
  </w:style>
  <w:style w:type="character" w:customStyle="1" w:styleId="TekstprzypisudolnegoZnak">
    <w:name w:val="Tekst przypisu dolnego Znak"/>
    <w:link w:val="Tekstprzypisudolnego"/>
    <w:rsid w:val="00F112E5"/>
    <w:rPr>
      <w:rFonts w:ascii="Calibri" w:eastAsia="Calibri" w:hAnsi="Calibri"/>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ootnote"/>
    <w:unhideWhenUsed/>
    <w:rsid w:val="00F112E5"/>
    <w:rPr>
      <w:vertAlign w:val="superscript"/>
    </w:rPr>
  </w:style>
  <w:style w:type="table" w:styleId="rednialista2akcent1">
    <w:name w:val="Medium List 2 Accent 1"/>
    <w:basedOn w:val="Standardowy"/>
    <w:uiPriority w:val="66"/>
    <w:rsid w:val="008A003A"/>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pistreci3">
    <w:name w:val="toc 3"/>
    <w:basedOn w:val="Normalny"/>
    <w:next w:val="Normalny"/>
    <w:autoRedefine/>
    <w:uiPriority w:val="39"/>
    <w:rsid w:val="00361817"/>
    <w:pPr>
      <w:ind w:left="440"/>
    </w:pPr>
  </w:style>
  <w:style w:type="paragraph" w:styleId="Akapitzlist">
    <w:name w:val="List Paragraph"/>
    <w:basedOn w:val="Normalny"/>
    <w:uiPriority w:val="99"/>
    <w:qFormat/>
    <w:rsid w:val="008E13E7"/>
    <w:pPr>
      <w:spacing w:after="200" w:line="276" w:lineRule="auto"/>
      <w:ind w:left="720"/>
      <w:contextualSpacing/>
      <w:jc w:val="left"/>
    </w:pPr>
    <w:rPr>
      <w:rFonts w:ascii="Calibri" w:eastAsia="Calibri" w:hAnsi="Calibri"/>
      <w:szCs w:val="22"/>
      <w:lang w:eastAsia="en-US"/>
    </w:rPr>
  </w:style>
  <w:style w:type="paragraph" w:styleId="Nagwek">
    <w:name w:val="header"/>
    <w:basedOn w:val="Normalny"/>
    <w:link w:val="NagwekZnak"/>
    <w:rsid w:val="001A5A01"/>
    <w:pPr>
      <w:tabs>
        <w:tab w:val="center" w:pos="4536"/>
        <w:tab w:val="right" w:pos="9072"/>
      </w:tabs>
    </w:pPr>
  </w:style>
  <w:style w:type="character" w:customStyle="1" w:styleId="NagwekZnak">
    <w:name w:val="Nagłówek Znak"/>
    <w:link w:val="Nagwek"/>
    <w:rsid w:val="001A5A01"/>
    <w:rPr>
      <w:rFonts w:ascii="Arial" w:hAnsi="Arial"/>
      <w:sz w:val="22"/>
      <w:szCs w:val="24"/>
    </w:rPr>
  </w:style>
  <w:style w:type="paragraph" w:styleId="Stopka">
    <w:name w:val="footer"/>
    <w:basedOn w:val="Normalny"/>
    <w:link w:val="StopkaZnak"/>
    <w:uiPriority w:val="99"/>
    <w:rsid w:val="001A5A01"/>
    <w:pPr>
      <w:tabs>
        <w:tab w:val="center" w:pos="4536"/>
        <w:tab w:val="right" w:pos="9072"/>
      </w:tabs>
    </w:pPr>
  </w:style>
  <w:style w:type="character" w:customStyle="1" w:styleId="StopkaZnak">
    <w:name w:val="Stopka Znak"/>
    <w:link w:val="Stopka"/>
    <w:uiPriority w:val="99"/>
    <w:rsid w:val="001A5A01"/>
    <w:rPr>
      <w:rFonts w:ascii="Arial" w:hAnsi="Arial"/>
      <w:sz w:val="22"/>
      <w:szCs w:val="24"/>
    </w:rPr>
  </w:style>
  <w:style w:type="paragraph" w:customStyle="1" w:styleId="TabellenInhalt">
    <w:name w:val="Tabellen Inhalt"/>
    <w:basedOn w:val="Normalny"/>
    <w:uiPriority w:val="99"/>
    <w:rsid w:val="00BF3D33"/>
    <w:pPr>
      <w:suppressLineNumbers/>
      <w:suppressAutoHyphens/>
      <w:spacing w:line="240" w:lineRule="auto"/>
      <w:jc w:val="left"/>
    </w:pPr>
    <w:rPr>
      <w:rFonts w:ascii="Times New Roman" w:hAnsi="Times New Roman"/>
      <w:sz w:val="24"/>
      <w:lang w:val="en-GB" w:eastAsia="ar-SA"/>
    </w:rPr>
  </w:style>
  <w:style w:type="paragraph" w:styleId="Poprawka">
    <w:name w:val="Revision"/>
    <w:hidden/>
    <w:uiPriority w:val="99"/>
    <w:semiHidden/>
    <w:rsid w:val="0081435A"/>
    <w:rPr>
      <w:rFonts w:ascii="Arial" w:hAnsi="Arial"/>
      <w:sz w:val="22"/>
      <w:szCs w:val="24"/>
    </w:rPr>
  </w:style>
  <w:style w:type="paragraph" w:styleId="Tekstprzypisukocowego">
    <w:name w:val="endnote text"/>
    <w:basedOn w:val="Normalny"/>
    <w:link w:val="TekstprzypisukocowegoZnak"/>
    <w:rsid w:val="00F3779E"/>
    <w:rPr>
      <w:sz w:val="20"/>
      <w:szCs w:val="20"/>
    </w:rPr>
  </w:style>
  <w:style w:type="character" w:customStyle="1" w:styleId="TekstprzypisukocowegoZnak">
    <w:name w:val="Tekst przypisu końcowego Znak"/>
    <w:link w:val="Tekstprzypisukocowego"/>
    <w:rsid w:val="00F3779E"/>
    <w:rPr>
      <w:rFonts w:ascii="Arial" w:hAnsi="Arial"/>
    </w:rPr>
  </w:style>
  <w:style w:type="character" w:styleId="Odwoanieprzypisukocowego">
    <w:name w:val="endnote reference"/>
    <w:rsid w:val="00F3779E"/>
    <w:rPr>
      <w:vertAlign w:val="superscript"/>
    </w:rPr>
  </w:style>
  <w:style w:type="paragraph" w:customStyle="1" w:styleId="CM1">
    <w:name w:val="CM1"/>
    <w:basedOn w:val="Normalny"/>
    <w:next w:val="Normalny"/>
    <w:uiPriority w:val="99"/>
    <w:rsid w:val="00B509C8"/>
    <w:pPr>
      <w:autoSpaceDE w:val="0"/>
      <w:autoSpaceDN w:val="0"/>
      <w:adjustRightInd w:val="0"/>
      <w:spacing w:line="240" w:lineRule="auto"/>
      <w:jc w:val="left"/>
    </w:pPr>
    <w:rPr>
      <w:rFonts w:ascii="EUAlbertina" w:hAnsi="EUAlbertina"/>
      <w:sz w:val="24"/>
    </w:rPr>
  </w:style>
  <w:style w:type="paragraph" w:customStyle="1" w:styleId="CM3">
    <w:name w:val="CM3"/>
    <w:basedOn w:val="Normalny"/>
    <w:next w:val="Normalny"/>
    <w:uiPriority w:val="99"/>
    <w:rsid w:val="00B509C8"/>
    <w:pPr>
      <w:autoSpaceDE w:val="0"/>
      <w:autoSpaceDN w:val="0"/>
      <w:adjustRightInd w:val="0"/>
      <w:spacing w:line="240" w:lineRule="auto"/>
      <w:jc w:val="left"/>
    </w:pPr>
    <w:rPr>
      <w:rFonts w:ascii="EUAlbertina" w:hAnsi="EUAlbertina"/>
      <w:sz w:val="24"/>
    </w:rPr>
  </w:style>
  <w:style w:type="character" w:customStyle="1" w:styleId="Nagwek3Znak">
    <w:name w:val="Nagłówek 3 Znak"/>
    <w:link w:val="Nagwek3"/>
    <w:rsid w:val="007F45C4"/>
    <w:rPr>
      <w:rFonts w:ascii="Arial" w:hAnsi="Arial" w:cs="Arial"/>
      <w:b/>
      <w:bCs/>
      <w:szCs w:val="26"/>
    </w:rPr>
  </w:style>
  <w:style w:type="paragraph" w:customStyle="1" w:styleId="NAZORGWYDnazwaorganuwydajcegoprojektowanyakt">
    <w:name w:val="NAZ_ORG_WYD – nazwa organu wydającego projektowany akt"/>
    <w:basedOn w:val="Normalny"/>
    <w:uiPriority w:val="27"/>
    <w:qFormat/>
    <w:rsid w:val="00F44E4B"/>
    <w:pPr>
      <w:keepNext/>
      <w:suppressAutoHyphens/>
      <w:spacing w:after="120"/>
      <w:ind w:left="4820"/>
      <w:jc w:val="center"/>
    </w:pPr>
    <w:rPr>
      <w:rFonts w:ascii="Times" w:hAnsi="Times"/>
      <w:b/>
      <w:bCs/>
      <w:caps/>
      <w:kern w:val="24"/>
      <w:sz w:val="24"/>
    </w:rPr>
  </w:style>
  <w:style w:type="paragraph" w:customStyle="1" w:styleId="TYTUAKTUprzedmiotregulacjiustawylubrozporzdzenia">
    <w:name w:val="TYTUŁ_AKTU – przedmiot regulacji ustawy lub rozporządzenia"/>
    <w:next w:val="Normalny"/>
    <w:uiPriority w:val="6"/>
    <w:qFormat/>
    <w:rsid w:val="00F44E4B"/>
    <w:pPr>
      <w:keepNext/>
      <w:suppressAutoHyphens/>
      <w:spacing w:before="120" w:after="360" w:line="360" w:lineRule="auto"/>
      <w:jc w:val="center"/>
    </w:pPr>
    <w:rPr>
      <w:rFonts w:ascii="Times" w:hAnsi="Times" w:cs="Arial"/>
      <w:b/>
      <w:bCs/>
      <w:sz w:val="24"/>
      <w:szCs w:val="24"/>
    </w:rPr>
  </w:style>
  <w:style w:type="paragraph" w:customStyle="1" w:styleId="ARTartustawynprozporzdzenia">
    <w:name w:val="ART(§) – art. ustawy (§ np. rozporządzenia)"/>
    <w:uiPriority w:val="11"/>
    <w:qFormat/>
    <w:rsid w:val="00F44E4B"/>
    <w:pPr>
      <w:suppressAutoHyphens/>
      <w:autoSpaceDE w:val="0"/>
      <w:autoSpaceDN w:val="0"/>
      <w:adjustRightInd w:val="0"/>
      <w:spacing w:before="120" w:line="360" w:lineRule="auto"/>
      <w:ind w:firstLine="510"/>
      <w:jc w:val="both"/>
    </w:pPr>
    <w:rPr>
      <w:rFonts w:ascii="Times" w:hAnsi="Times" w:cs="Arial"/>
      <w:sz w:val="24"/>
    </w:rPr>
  </w:style>
  <w:style w:type="paragraph" w:customStyle="1" w:styleId="DATAAKTUdatauchwalenialubwydaniaaktu">
    <w:name w:val="DATA_AKTU – data uchwalenia lub wydania aktu"/>
    <w:next w:val="TYTUAKTUprzedmiotregulacjiustawylubrozporzdzenia"/>
    <w:uiPriority w:val="6"/>
    <w:qFormat/>
    <w:rsid w:val="00F44E4B"/>
    <w:pPr>
      <w:keepNext/>
      <w:suppressAutoHyphens/>
      <w:spacing w:before="120" w:after="120" w:line="360" w:lineRule="auto"/>
      <w:jc w:val="center"/>
    </w:pPr>
    <w:rPr>
      <w:rFonts w:ascii="Times" w:hAnsi="Times" w:cs="Arial"/>
      <w:bCs/>
      <w:sz w:val="24"/>
      <w:szCs w:val="24"/>
    </w:rPr>
  </w:style>
  <w:style w:type="paragraph" w:customStyle="1" w:styleId="Default">
    <w:name w:val="Default"/>
    <w:rsid w:val="0054026B"/>
    <w:pPr>
      <w:autoSpaceDE w:val="0"/>
      <w:autoSpaceDN w:val="0"/>
      <w:adjustRightInd w:val="0"/>
    </w:pPr>
    <w:rPr>
      <w:color w:val="000000"/>
      <w:sz w:val="24"/>
      <w:szCs w:val="24"/>
    </w:rPr>
  </w:style>
  <w:style w:type="paragraph" w:styleId="Bezodstpw">
    <w:name w:val="No Spacing"/>
    <w:link w:val="BezodstpwZnak"/>
    <w:uiPriority w:val="1"/>
    <w:qFormat/>
    <w:rsid w:val="0059038F"/>
    <w:rPr>
      <w:rFonts w:asciiTheme="minorHAnsi" w:eastAsiaTheme="minorEastAsia" w:hAnsiTheme="minorHAnsi" w:cstheme="minorBidi"/>
      <w:sz w:val="22"/>
      <w:szCs w:val="22"/>
      <w:lang w:val="en-US" w:eastAsia="zh-CN"/>
    </w:rPr>
  </w:style>
  <w:style w:type="character" w:customStyle="1" w:styleId="BezodstpwZnak">
    <w:name w:val="Bez odstępów Znak"/>
    <w:basedOn w:val="Domylnaczcionkaakapitu"/>
    <w:link w:val="Bezodstpw"/>
    <w:uiPriority w:val="1"/>
    <w:rsid w:val="0059038F"/>
    <w:rPr>
      <w:rFonts w:asciiTheme="minorHAnsi" w:eastAsiaTheme="minorEastAsia" w:hAnsiTheme="minorHAnsi" w:cstheme="minorBidi"/>
      <w:sz w:val="22"/>
      <w:szCs w:val="22"/>
      <w:lang w:val="en-US" w:eastAsia="zh-CN"/>
    </w:rPr>
  </w:style>
  <w:style w:type="paragraph" w:styleId="Podtytu">
    <w:name w:val="Subtitle"/>
    <w:basedOn w:val="Normalny"/>
    <w:next w:val="Normalny"/>
    <w:link w:val="PodtytuZnak"/>
    <w:qFormat/>
    <w:rsid w:val="0059038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rsid w:val="0059038F"/>
    <w:rPr>
      <w:rFonts w:asciiTheme="minorHAnsi" w:eastAsiaTheme="minorEastAsia" w:hAnsiTheme="minorHAnsi" w:cstheme="minorBidi"/>
      <w:color w:val="5A5A5A" w:themeColor="text1" w:themeTint="A5"/>
      <w:spacing w:val="15"/>
      <w:sz w:val="22"/>
      <w:szCs w:val="22"/>
    </w:rPr>
  </w:style>
  <w:style w:type="table" w:styleId="Tabela-Siatka">
    <w:name w:val="Table Grid"/>
    <w:basedOn w:val="Standardowy"/>
    <w:unhideWhenUsed/>
    <w:rsid w:val="0059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
    <w:name w:val="Bieżąca lista1"/>
    <w:uiPriority w:val="99"/>
    <w:rsid w:val="00E631FF"/>
    <w:pPr>
      <w:numPr>
        <w:numId w:val="4"/>
      </w:numPr>
    </w:pPr>
  </w:style>
  <w:style w:type="numbering" w:customStyle="1" w:styleId="Biecalista2">
    <w:name w:val="Bieżąca lista2"/>
    <w:uiPriority w:val="99"/>
    <w:rsid w:val="00E631F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293177">
      <w:bodyDiv w:val="1"/>
      <w:marLeft w:val="0"/>
      <w:marRight w:val="0"/>
      <w:marTop w:val="0"/>
      <w:marBottom w:val="0"/>
      <w:divBdr>
        <w:top w:val="none" w:sz="0" w:space="0" w:color="auto"/>
        <w:left w:val="none" w:sz="0" w:space="0" w:color="auto"/>
        <w:bottom w:val="none" w:sz="0" w:space="0" w:color="auto"/>
        <w:right w:val="none" w:sz="0" w:space="0" w:color="auto"/>
      </w:divBdr>
      <w:divsChild>
        <w:div w:id="11688580">
          <w:marLeft w:val="0"/>
          <w:marRight w:val="0"/>
          <w:marTop w:val="0"/>
          <w:marBottom w:val="0"/>
          <w:divBdr>
            <w:top w:val="none" w:sz="0" w:space="0" w:color="auto"/>
            <w:left w:val="none" w:sz="0" w:space="0" w:color="auto"/>
            <w:bottom w:val="none" w:sz="0" w:space="0" w:color="auto"/>
            <w:right w:val="none" w:sz="0" w:space="0" w:color="auto"/>
          </w:divBdr>
        </w:div>
        <w:div w:id="82266374">
          <w:marLeft w:val="0"/>
          <w:marRight w:val="0"/>
          <w:marTop w:val="0"/>
          <w:marBottom w:val="0"/>
          <w:divBdr>
            <w:top w:val="none" w:sz="0" w:space="0" w:color="auto"/>
            <w:left w:val="none" w:sz="0" w:space="0" w:color="auto"/>
            <w:bottom w:val="none" w:sz="0" w:space="0" w:color="auto"/>
            <w:right w:val="none" w:sz="0" w:space="0" w:color="auto"/>
          </w:divBdr>
        </w:div>
        <w:div w:id="82653942">
          <w:marLeft w:val="0"/>
          <w:marRight w:val="0"/>
          <w:marTop w:val="0"/>
          <w:marBottom w:val="0"/>
          <w:divBdr>
            <w:top w:val="none" w:sz="0" w:space="0" w:color="auto"/>
            <w:left w:val="none" w:sz="0" w:space="0" w:color="auto"/>
            <w:bottom w:val="none" w:sz="0" w:space="0" w:color="auto"/>
            <w:right w:val="none" w:sz="0" w:space="0" w:color="auto"/>
          </w:divBdr>
        </w:div>
        <w:div w:id="324868624">
          <w:marLeft w:val="0"/>
          <w:marRight w:val="0"/>
          <w:marTop w:val="0"/>
          <w:marBottom w:val="0"/>
          <w:divBdr>
            <w:top w:val="none" w:sz="0" w:space="0" w:color="auto"/>
            <w:left w:val="none" w:sz="0" w:space="0" w:color="auto"/>
            <w:bottom w:val="none" w:sz="0" w:space="0" w:color="auto"/>
            <w:right w:val="none" w:sz="0" w:space="0" w:color="auto"/>
          </w:divBdr>
        </w:div>
        <w:div w:id="397747166">
          <w:marLeft w:val="0"/>
          <w:marRight w:val="0"/>
          <w:marTop w:val="0"/>
          <w:marBottom w:val="0"/>
          <w:divBdr>
            <w:top w:val="none" w:sz="0" w:space="0" w:color="auto"/>
            <w:left w:val="none" w:sz="0" w:space="0" w:color="auto"/>
            <w:bottom w:val="none" w:sz="0" w:space="0" w:color="auto"/>
            <w:right w:val="none" w:sz="0" w:space="0" w:color="auto"/>
          </w:divBdr>
        </w:div>
        <w:div w:id="496725284">
          <w:marLeft w:val="0"/>
          <w:marRight w:val="0"/>
          <w:marTop w:val="0"/>
          <w:marBottom w:val="0"/>
          <w:divBdr>
            <w:top w:val="none" w:sz="0" w:space="0" w:color="auto"/>
            <w:left w:val="none" w:sz="0" w:space="0" w:color="auto"/>
            <w:bottom w:val="none" w:sz="0" w:space="0" w:color="auto"/>
            <w:right w:val="none" w:sz="0" w:space="0" w:color="auto"/>
          </w:divBdr>
        </w:div>
        <w:div w:id="969168071">
          <w:marLeft w:val="0"/>
          <w:marRight w:val="0"/>
          <w:marTop w:val="0"/>
          <w:marBottom w:val="0"/>
          <w:divBdr>
            <w:top w:val="none" w:sz="0" w:space="0" w:color="auto"/>
            <w:left w:val="none" w:sz="0" w:space="0" w:color="auto"/>
            <w:bottom w:val="none" w:sz="0" w:space="0" w:color="auto"/>
            <w:right w:val="none" w:sz="0" w:space="0" w:color="auto"/>
          </w:divBdr>
        </w:div>
        <w:div w:id="992563670">
          <w:marLeft w:val="0"/>
          <w:marRight w:val="0"/>
          <w:marTop w:val="0"/>
          <w:marBottom w:val="0"/>
          <w:divBdr>
            <w:top w:val="none" w:sz="0" w:space="0" w:color="auto"/>
            <w:left w:val="none" w:sz="0" w:space="0" w:color="auto"/>
            <w:bottom w:val="none" w:sz="0" w:space="0" w:color="auto"/>
            <w:right w:val="none" w:sz="0" w:space="0" w:color="auto"/>
          </w:divBdr>
        </w:div>
        <w:div w:id="1417553676">
          <w:marLeft w:val="0"/>
          <w:marRight w:val="0"/>
          <w:marTop w:val="0"/>
          <w:marBottom w:val="0"/>
          <w:divBdr>
            <w:top w:val="none" w:sz="0" w:space="0" w:color="auto"/>
            <w:left w:val="none" w:sz="0" w:space="0" w:color="auto"/>
            <w:bottom w:val="none" w:sz="0" w:space="0" w:color="auto"/>
            <w:right w:val="none" w:sz="0" w:space="0" w:color="auto"/>
          </w:divBdr>
        </w:div>
        <w:div w:id="1448742443">
          <w:marLeft w:val="0"/>
          <w:marRight w:val="0"/>
          <w:marTop w:val="0"/>
          <w:marBottom w:val="0"/>
          <w:divBdr>
            <w:top w:val="none" w:sz="0" w:space="0" w:color="auto"/>
            <w:left w:val="none" w:sz="0" w:space="0" w:color="auto"/>
            <w:bottom w:val="none" w:sz="0" w:space="0" w:color="auto"/>
            <w:right w:val="none" w:sz="0" w:space="0" w:color="auto"/>
          </w:divBdr>
        </w:div>
        <w:div w:id="1811051873">
          <w:marLeft w:val="0"/>
          <w:marRight w:val="0"/>
          <w:marTop w:val="0"/>
          <w:marBottom w:val="0"/>
          <w:divBdr>
            <w:top w:val="none" w:sz="0" w:space="0" w:color="auto"/>
            <w:left w:val="none" w:sz="0" w:space="0" w:color="auto"/>
            <w:bottom w:val="none" w:sz="0" w:space="0" w:color="auto"/>
            <w:right w:val="none" w:sz="0" w:space="0" w:color="auto"/>
          </w:divBdr>
        </w:div>
      </w:divsChild>
    </w:div>
    <w:div w:id="998118367">
      <w:bodyDiv w:val="1"/>
      <w:marLeft w:val="0"/>
      <w:marRight w:val="0"/>
      <w:marTop w:val="0"/>
      <w:marBottom w:val="0"/>
      <w:divBdr>
        <w:top w:val="none" w:sz="0" w:space="0" w:color="auto"/>
        <w:left w:val="none" w:sz="0" w:space="0" w:color="auto"/>
        <w:bottom w:val="none" w:sz="0" w:space="0" w:color="auto"/>
        <w:right w:val="none" w:sz="0" w:space="0" w:color="auto"/>
      </w:divBdr>
    </w:div>
    <w:div w:id="1123353569">
      <w:bodyDiv w:val="1"/>
      <w:marLeft w:val="0"/>
      <w:marRight w:val="0"/>
      <w:marTop w:val="0"/>
      <w:marBottom w:val="0"/>
      <w:divBdr>
        <w:top w:val="none" w:sz="0" w:space="0" w:color="auto"/>
        <w:left w:val="none" w:sz="0" w:space="0" w:color="auto"/>
        <w:bottom w:val="none" w:sz="0" w:space="0" w:color="auto"/>
        <w:right w:val="none" w:sz="0" w:space="0" w:color="auto"/>
      </w:divBdr>
    </w:div>
    <w:div w:id="1311666322">
      <w:bodyDiv w:val="1"/>
      <w:marLeft w:val="0"/>
      <w:marRight w:val="0"/>
      <w:marTop w:val="0"/>
      <w:marBottom w:val="0"/>
      <w:divBdr>
        <w:top w:val="none" w:sz="0" w:space="0" w:color="auto"/>
        <w:left w:val="none" w:sz="0" w:space="0" w:color="auto"/>
        <w:bottom w:val="none" w:sz="0" w:space="0" w:color="auto"/>
        <w:right w:val="none" w:sz="0" w:space="0" w:color="auto"/>
      </w:divBdr>
    </w:div>
    <w:div w:id="1332833877">
      <w:bodyDiv w:val="1"/>
      <w:marLeft w:val="0"/>
      <w:marRight w:val="0"/>
      <w:marTop w:val="0"/>
      <w:marBottom w:val="0"/>
      <w:divBdr>
        <w:top w:val="none" w:sz="0" w:space="0" w:color="auto"/>
        <w:left w:val="none" w:sz="0" w:space="0" w:color="auto"/>
        <w:bottom w:val="none" w:sz="0" w:space="0" w:color="auto"/>
        <w:right w:val="none" w:sz="0" w:space="0" w:color="auto"/>
      </w:divBdr>
    </w:div>
    <w:div w:id="1499615982">
      <w:bodyDiv w:val="1"/>
      <w:marLeft w:val="0"/>
      <w:marRight w:val="0"/>
      <w:marTop w:val="0"/>
      <w:marBottom w:val="0"/>
      <w:divBdr>
        <w:top w:val="none" w:sz="0" w:space="0" w:color="auto"/>
        <w:left w:val="none" w:sz="0" w:space="0" w:color="auto"/>
        <w:bottom w:val="none" w:sz="0" w:space="0" w:color="auto"/>
        <w:right w:val="none" w:sz="0" w:space="0" w:color="auto"/>
      </w:divBdr>
      <w:divsChild>
        <w:div w:id="80369407">
          <w:marLeft w:val="0"/>
          <w:marRight w:val="0"/>
          <w:marTop w:val="0"/>
          <w:marBottom w:val="0"/>
          <w:divBdr>
            <w:top w:val="none" w:sz="0" w:space="0" w:color="auto"/>
            <w:left w:val="none" w:sz="0" w:space="0" w:color="auto"/>
            <w:bottom w:val="none" w:sz="0" w:space="0" w:color="auto"/>
            <w:right w:val="none" w:sz="0" w:space="0" w:color="auto"/>
          </w:divBdr>
        </w:div>
        <w:div w:id="580066061">
          <w:marLeft w:val="0"/>
          <w:marRight w:val="0"/>
          <w:marTop w:val="0"/>
          <w:marBottom w:val="0"/>
          <w:divBdr>
            <w:top w:val="none" w:sz="0" w:space="0" w:color="auto"/>
            <w:left w:val="none" w:sz="0" w:space="0" w:color="auto"/>
            <w:bottom w:val="none" w:sz="0" w:space="0" w:color="auto"/>
            <w:right w:val="none" w:sz="0" w:space="0" w:color="auto"/>
          </w:divBdr>
        </w:div>
        <w:div w:id="644621624">
          <w:marLeft w:val="0"/>
          <w:marRight w:val="0"/>
          <w:marTop w:val="0"/>
          <w:marBottom w:val="0"/>
          <w:divBdr>
            <w:top w:val="none" w:sz="0" w:space="0" w:color="auto"/>
            <w:left w:val="none" w:sz="0" w:space="0" w:color="auto"/>
            <w:bottom w:val="none" w:sz="0" w:space="0" w:color="auto"/>
            <w:right w:val="none" w:sz="0" w:space="0" w:color="auto"/>
          </w:divBdr>
        </w:div>
        <w:div w:id="956571786">
          <w:marLeft w:val="0"/>
          <w:marRight w:val="0"/>
          <w:marTop w:val="0"/>
          <w:marBottom w:val="0"/>
          <w:divBdr>
            <w:top w:val="none" w:sz="0" w:space="0" w:color="auto"/>
            <w:left w:val="none" w:sz="0" w:space="0" w:color="auto"/>
            <w:bottom w:val="none" w:sz="0" w:space="0" w:color="auto"/>
            <w:right w:val="none" w:sz="0" w:space="0" w:color="auto"/>
          </w:divBdr>
        </w:div>
        <w:div w:id="1141651541">
          <w:marLeft w:val="0"/>
          <w:marRight w:val="0"/>
          <w:marTop w:val="0"/>
          <w:marBottom w:val="0"/>
          <w:divBdr>
            <w:top w:val="none" w:sz="0" w:space="0" w:color="auto"/>
            <w:left w:val="none" w:sz="0" w:space="0" w:color="auto"/>
            <w:bottom w:val="none" w:sz="0" w:space="0" w:color="auto"/>
            <w:right w:val="none" w:sz="0" w:space="0" w:color="auto"/>
          </w:divBdr>
        </w:div>
        <w:div w:id="1239094627">
          <w:marLeft w:val="0"/>
          <w:marRight w:val="0"/>
          <w:marTop w:val="0"/>
          <w:marBottom w:val="0"/>
          <w:divBdr>
            <w:top w:val="none" w:sz="0" w:space="0" w:color="auto"/>
            <w:left w:val="none" w:sz="0" w:space="0" w:color="auto"/>
            <w:bottom w:val="none" w:sz="0" w:space="0" w:color="auto"/>
            <w:right w:val="none" w:sz="0" w:space="0" w:color="auto"/>
          </w:divBdr>
        </w:div>
        <w:div w:id="1352996787">
          <w:marLeft w:val="0"/>
          <w:marRight w:val="0"/>
          <w:marTop w:val="0"/>
          <w:marBottom w:val="0"/>
          <w:divBdr>
            <w:top w:val="none" w:sz="0" w:space="0" w:color="auto"/>
            <w:left w:val="none" w:sz="0" w:space="0" w:color="auto"/>
            <w:bottom w:val="none" w:sz="0" w:space="0" w:color="auto"/>
            <w:right w:val="none" w:sz="0" w:space="0" w:color="auto"/>
          </w:divBdr>
        </w:div>
        <w:div w:id="1366639126">
          <w:marLeft w:val="0"/>
          <w:marRight w:val="0"/>
          <w:marTop w:val="0"/>
          <w:marBottom w:val="0"/>
          <w:divBdr>
            <w:top w:val="none" w:sz="0" w:space="0" w:color="auto"/>
            <w:left w:val="none" w:sz="0" w:space="0" w:color="auto"/>
            <w:bottom w:val="none" w:sz="0" w:space="0" w:color="auto"/>
            <w:right w:val="none" w:sz="0" w:space="0" w:color="auto"/>
          </w:divBdr>
        </w:div>
        <w:div w:id="1475902121">
          <w:marLeft w:val="0"/>
          <w:marRight w:val="0"/>
          <w:marTop w:val="0"/>
          <w:marBottom w:val="0"/>
          <w:divBdr>
            <w:top w:val="none" w:sz="0" w:space="0" w:color="auto"/>
            <w:left w:val="none" w:sz="0" w:space="0" w:color="auto"/>
            <w:bottom w:val="none" w:sz="0" w:space="0" w:color="auto"/>
            <w:right w:val="none" w:sz="0" w:space="0" w:color="auto"/>
          </w:divBdr>
        </w:div>
        <w:div w:id="1505123570">
          <w:marLeft w:val="0"/>
          <w:marRight w:val="0"/>
          <w:marTop w:val="0"/>
          <w:marBottom w:val="0"/>
          <w:divBdr>
            <w:top w:val="none" w:sz="0" w:space="0" w:color="auto"/>
            <w:left w:val="none" w:sz="0" w:space="0" w:color="auto"/>
            <w:bottom w:val="none" w:sz="0" w:space="0" w:color="auto"/>
            <w:right w:val="none" w:sz="0" w:space="0" w:color="auto"/>
          </w:divBdr>
        </w:div>
        <w:div w:id="1521966572">
          <w:marLeft w:val="0"/>
          <w:marRight w:val="0"/>
          <w:marTop w:val="0"/>
          <w:marBottom w:val="0"/>
          <w:divBdr>
            <w:top w:val="none" w:sz="0" w:space="0" w:color="auto"/>
            <w:left w:val="none" w:sz="0" w:space="0" w:color="auto"/>
            <w:bottom w:val="none" w:sz="0" w:space="0" w:color="auto"/>
            <w:right w:val="none" w:sz="0" w:space="0" w:color="auto"/>
          </w:divBdr>
        </w:div>
      </w:divsChild>
    </w:div>
    <w:div w:id="1601527186">
      <w:bodyDiv w:val="1"/>
      <w:marLeft w:val="0"/>
      <w:marRight w:val="0"/>
      <w:marTop w:val="0"/>
      <w:marBottom w:val="0"/>
      <w:divBdr>
        <w:top w:val="none" w:sz="0" w:space="0" w:color="auto"/>
        <w:left w:val="none" w:sz="0" w:space="0" w:color="auto"/>
        <w:bottom w:val="none" w:sz="0" w:space="0" w:color="auto"/>
        <w:right w:val="none" w:sz="0" w:space="0" w:color="auto"/>
      </w:divBdr>
    </w:div>
    <w:div w:id="1778794017">
      <w:bodyDiv w:val="1"/>
      <w:marLeft w:val="0"/>
      <w:marRight w:val="0"/>
      <w:marTop w:val="0"/>
      <w:marBottom w:val="0"/>
      <w:divBdr>
        <w:top w:val="none" w:sz="0" w:space="0" w:color="auto"/>
        <w:left w:val="none" w:sz="0" w:space="0" w:color="auto"/>
        <w:bottom w:val="none" w:sz="0" w:space="0" w:color="auto"/>
        <w:right w:val="none" w:sz="0" w:space="0" w:color="auto"/>
      </w:divBdr>
    </w:div>
    <w:div w:id="192965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E1A16-368D-4CB9-A363-CCA4481AE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10034</Words>
  <Characters>60208</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Wytyczne w zakresie monitorowania postępu rzeczowego realizacji programów operacyjnych na lata 2021-2027</vt:lpstr>
    </vt:vector>
  </TitlesOfParts>
  <Company>MFiPR</Company>
  <LinksUpToDate>false</LinksUpToDate>
  <CharactersWithSpaces>70102</CharactersWithSpaces>
  <SharedDoc>false</SharedDoc>
  <HyperlinkBase/>
  <HLinks>
    <vt:vector size="258" baseType="variant">
      <vt:variant>
        <vt:i4>1310779</vt:i4>
      </vt:variant>
      <vt:variant>
        <vt:i4>257</vt:i4>
      </vt:variant>
      <vt:variant>
        <vt:i4>0</vt:i4>
      </vt:variant>
      <vt:variant>
        <vt:i4>5</vt:i4>
      </vt:variant>
      <vt:variant>
        <vt:lpwstr/>
      </vt:variant>
      <vt:variant>
        <vt:lpwstr>_Toc499300692</vt:lpwstr>
      </vt:variant>
      <vt:variant>
        <vt:i4>1310779</vt:i4>
      </vt:variant>
      <vt:variant>
        <vt:i4>251</vt:i4>
      </vt:variant>
      <vt:variant>
        <vt:i4>0</vt:i4>
      </vt:variant>
      <vt:variant>
        <vt:i4>5</vt:i4>
      </vt:variant>
      <vt:variant>
        <vt:lpwstr/>
      </vt:variant>
      <vt:variant>
        <vt:lpwstr>_Toc499300691</vt:lpwstr>
      </vt:variant>
      <vt:variant>
        <vt:i4>1310779</vt:i4>
      </vt:variant>
      <vt:variant>
        <vt:i4>245</vt:i4>
      </vt:variant>
      <vt:variant>
        <vt:i4>0</vt:i4>
      </vt:variant>
      <vt:variant>
        <vt:i4>5</vt:i4>
      </vt:variant>
      <vt:variant>
        <vt:lpwstr/>
      </vt:variant>
      <vt:variant>
        <vt:lpwstr>_Toc499300690</vt:lpwstr>
      </vt:variant>
      <vt:variant>
        <vt:i4>1376315</vt:i4>
      </vt:variant>
      <vt:variant>
        <vt:i4>239</vt:i4>
      </vt:variant>
      <vt:variant>
        <vt:i4>0</vt:i4>
      </vt:variant>
      <vt:variant>
        <vt:i4>5</vt:i4>
      </vt:variant>
      <vt:variant>
        <vt:lpwstr/>
      </vt:variant>
      <vt:variant>
        <vt:lpwstr>_Toc499300689</vt:lpwstr>
      </vt:variant>
      <vt:variant>
        <vt:i4>1376315</vt:i4>
      </vt:variant>
      <vt:variant>
        <vt:i4>233</vt:i4>
      </vt:variant>
      <vt:variant>
        <vt:i4>0</vt:i4>
      </vt:variant>
      <vt:variant>
        <vt:i4>5</vt:i4>
      </vt:variant>
      <vt:variant>
        <vt:lpwstr/>
      </vt:variant>
      <vt:variant>
        <vt:lpwstr>_Toc499300688</vt:lpwstr>
      </vt:variant>
      <vt:variant>
        <vt:i4>1376315</vt:i4>
      </vt:variant>
      <vt:variant>
        <vt:i4>227</vt:i4>
      </vt:variant>
      <vt:variant>
        <vt:i4>0</vt:i4>
      </vt:variant>
      <vt:variant>
        <vt:i4>5</vt:i4>
      </vt:variant>
      <vt:variant>
        <vt:lpwstr/>
      </vt:variant>
      <vt:variant>
        <vt:lpwstr>_Toc499300687</vt:lpwstr>
      </vt:variant>
      <vt:variant>
        <vt:i4>1376315</vt:i4>
      </vt:variant>
      <vt:variant>
        <vt:i4>221</vt:i4>
      </vt:variant>
      <vt:variant>
        <vt:i4>0</vt:i4>
      </vt:variant>
      <vt:variant>
        <vt:i4>5</vt:i4>
      </vt:variant>
      <vt:variant>
        <vt:lpwstr/>
      </vt:variant>
      <vt:variant>
        <vt:lpwstr>_Toc499300686</vt:lpwstr>
      </vt:variant>
      <vt:variant>
        <vt:i4>1376315</vt:i4>
      </vt:variant>
      <vt:variant>
        <vt:i4>215</vt:i4>
      </vt:variant>
      <vt:variant>
        <vt:i4>0</vt:i4>
      </vt:variant>
      <vt:variant>
        <vt:i4>5</vt:i4>
      </vt:variant>
      <vt:variant>
        <vt:lpwstr/>
      </vt:variant>
      <vt:variant>
        <vt:lpwstr>_Toc499300685</vt:lpwstr>
      </vt:variant>
      <vt:variant>
        <vt:i4>1376315</vt:i4>
      </vt:variant>
      <vt:variant>
        <vt:i4>209</vt:i4>
      </vt:variant>
      <vt:variant>
        <vt:i4>0</vt:i4>
      </vt:variant>
      <vt:variant>
        <vt:i4>5</vt:i4>
      </vt:variant>
      <vt:variant>
        <vt:lpwstr/>
      </vt:variant>
      <vt:variant>
        <vt:lpwstr>_Toc499300684</vt:lpwstr>
      </vt:variant>
      <vt:variant>
        <vt:i4>1376315</vt:i4>
      </vt:variant>
      <vt:variant>
        <vt:i4>203</vt:i4>
      </vt:variant>
      <vt:variant>
        <vt:i4>0</vt:i4>
      </vt:variant>
      <vt:variant>
        <vt:i4>5</vt:i4>
      </vt:variant>
      <vt:variant>
        <vt:lpwstr/>
      </vt:variant>
      <vt:variant>
        <vt:lpwstr>_Toc499300683</vt:lpwstr>
      </vt:variant>
      <vt:variant>
        <vt:i4>1376315</vt:i4>
      </vt:variant>
      <vt:variant>
        <vt:i4>197</vt:i4>
      </vt:variant>
      <vt:variant>
        <vt:i4>0</vt:i4>
      </vt:variant>
      <vt:variant>
        <vt:i4>5</vt:i4>
      </vt:variant>
      <vt:variant>
        <vt:lpwstr/>
      </vt:variant>
      <vt:variant>
        <vt:lpwstr>_Toc499300682</vt:lpwstr>
      </vt:variant>
      <vt:variant>
        <vt:i4>1376315</vt:i4>
      </vt:variant>
      <vt:variant>
        <vt:i4>191</vt:i4>
      </vt:variant>
      <vt:variant>
        <vt:i4>0</vt:i4>
      </vt:variant>
      <vt:variant>
        <vt:i4>5</vt:i4>
      </vt:variant>
      <vt:variant>
        <vt:lpwstr/>
      </vt:variant>
      <vt:variant>
        <vt:lpwstr>_Toc499300681</vt:lpwstr>
      </vt:variant>
      <vt:variant>
        <vt:i4>1376315</vt:i4>
      </vt:variant>
      <vt:variant>
        <vt:i4>185</vt:i4>
      </vt:variant>
      <vt:variant>
        <vt:i4>0</vt:i4>
      </vt:variant>
      <vt:variant>
        <vt:i4>5</vt:i4>
      </vt:variant>
      <vt:variant>
        <vt:lpwstr/>
      </vt:variant>
      <vt:variant>
        <vt:lpwstr>_Toc499300680</vt:lpwstr>
      </vt:variant>
      <vt:variant>
        <vt:i4>1703995</vt:i4>
      </vt:variant>
      <vt:variant>
        <vt:i4>179</vt:i4>
      </vt:variant>
      <vt:variant>
        <vt:i4>0</vt:i4>
      </vt:variant>
      <vt:variant>
        <vt:i4>5</vt:i4>
      </vt:variant>
      <vt:variant>
        <vt:lpwstr/>
      </vt:variant>
      <vt:variant>
        <vt:lpwstr>_Toc499300679</vt:lpwstr>
      </vt:variant>
      <vt:variant>
        <vt:i4>1703995</vt:i4>
      </vt:variant>
      <vt:variant>
        <vt:i4>173</vt:i4>
      </vt:variant>
      <vt:variant>
        <vt:i4>0</vt:i4>
      </vt:variant>
      <vt:variant>
        <vt:i4>5</vt:i4>
      </vt:variant>
      <vt:variant>
        <vt:lpwstr/>
      </vt:variant>
      <vt:variant>
        <vt:lpwstr>_Toc499300678</vt:lpwstr>
      </vt:variant>
      <vt:variant>
        <vt:i4>1703995</vt:i4>
      </vt:variant>
      <vt:variant>
        <vt:i4>167</vt:i4>
      </vt:variant>
      <vt:variant>
        <vt:i4>0</vt:i4>
      </vt:variant>
      <vt:variant>
        <vt:i4>5</vt:i4>
      </vt:variant>
      <vt:variant>
        <vt:lpwstr/>
      </vt:variant>
      <vt:variant>
        <vt:lpwstr>_Toc499300677</vt:lpwstr>
      </vt:variant>
      <vt:variant>
        <vt:i4>1703995</vt:i4>
      </vt:variant>
      <vt:variant>
        <vt:i4>161</vt:i4>
      </vt:variant>
      <vt:variant>
        <vt:i4>0</vt:i4>
      </vt:variant>
      <vt:variant>
        <vt:i4>5</vt:i4>
      </vt:variant>
      <vt:variant>
        <vt:lpwstr/>
      </vt:variant>
      <vt:variant>
        <vt:lpwstr>_Toc499300676</vt:lpwstr>
      </vt:variant>
      <vt:variant>
        <vt:i4>1703995</vt:i4>
      </vt:variant>
      <vt:variant>
        <vt:i4>155</vt:i4>
      </vt:variant>
      <vt:variant>
        <vt:i4>0</vt:i4>
      </vt:variant>
      <vt:variant>
        <vt:i4>5</vt:i4>
      </vt:variant>
      <vt:variant>
        <vt:lpwstr/>
      </vt:variant>
      <vt:variant>
        <vt:lpwstr>_Toc499300675</vt:lpwstr>
      </vt:variant>
      <vt:variant>
        <vt:i4>1703995</vt:i4>
      </vt:variant>
      <vt:variant>
        <vt:i4>149</vt:i4>
      </vt:variant>
      <vt:variant>
        <vt:i4>0</vt:i4>
      </vt:variant>
      <vt:variant>
        <vt:i4>5</vt:i4>
      </vt:variant>
      <vt:variant>
        <vt:lpwstr/>
      </vt:variant>
      <vt:variant>
        <vt:lpwstr>_Toc499300674</vt:lpwstr>
      </vt:variant>
      <vt:variant>
        <vt:i4>1703995</vt:i4>
      </vt:variant>
      <vt:variant>
        <vt:i4>143</vt:i4>
      </vt:variant>
      <vt:variant>
        <vt:i4>0</vt:i4>
      </vt:variant>
      <vt:variant>
        <vt:i4>5</vt:i4>
      </vt:variant>
      <vt:variant>
        <vt:lpwstr/>
      </vt:variant>
      <vt:variant>
        <vt:lpwstr>_Toc499300673</vt:lpwstr>
      </vt:variant>
      <vt:variant>
        <vt:i4>1703995</vt:i4>
      </vt:variant>
      <vt:variant>
        <vt:i4>137</vt:i4>
      </vt:variant>
      <vt:variant>
        <vt:i4>0</vt:i4>
      </vt:variant>
      <vt:variant>
        <vt:i4>5</vt:i4>
      </vt:variant>
      <vt:variant>
        <vt:lpwstr/>
      </vt:variant>
      <vt:variant>
        <vt:lpwstr>_Toc499300672</vt:lpwstr>
      </vt:variant>
      <vt:variant>
        <vt:i4>1703995</vt:i4>
      </vt:variant>
      <vt:variant>
        <vt:i4>131</vt:i4>
      </vt:variant>
      <vt:variant>
        <vt:i4>0</vt:i4>
      </vt:variant>
      <vt:variant>
        <vt:i4>5</vt:i4>
      </vt:variant>
      <vt:variant>
        <vt:lpwstr/>
      </vt:variant>
      <vt:variant>
        <vt:lpwstr>_Toc499300671</vt:lpwstr>
      </vt:variant>
      <vt:variant>
        <vt:i4>1703995</vt:i4>
      </vt:variant>
      <vt:variant>
        <vt:i4>125</vt:i4>
      </vt:variant>
      <vt:variant>
        <vt:i4>0</vt:i4>
      </vt:variant>
      <vt:variant>
        <vt:i4>5</vt:i4>
      </vt:variant>
      <vt:variant>
        <vt:lpwstr/>
      </vt:variant>
      <vt:variant>
        <vt:lpwstr>_Toc499300670</vt:lpwstr>
      </vt:variant>
      <vt:variant>
        <vt:i4>1769531</vt:i4>
      </vt:variant>
      <vt:variant>
        <vt:i4>119</vt:i4>
      </vt:variant>
      <vt:variant>
        <vt:i4>0</vt:i4>
      </vt:variant>
      <vt:variant>
        <vt:i4>5</vt:i4>
      </vt:variant>
      <vt:variant>
        <vt:lpwstr/>
      </vt:variant>
      <vt:variant>
        <vt:lpwstr>_Toc499300669</vt:lpwstr>
      </vt:variant>
      <vt:variant>
        <vt:i4>1769531</vt:i4>
      </vt:variant>
      <vt:variant>
        <vt:i4>113</vt:i4>
      </vt:variant>
      <vt:variant>
        <vt:i4>0</vt:i4>
      </vt:variant>
      <vt:variant>
        <vt:i4>5</vt:i4>
      </vt:variant>
      <vt:variant>
        <vt:lpwstr/>
      </vt:variant>
      <vt:variant>
        <vt:lpwstr>_Toc499300668</vt:lpwstr>
      </vt:variant>
      <vt:variant>
        <vt:i4>1769531</vt:i4>
      </vt:variant>
      <vt:variant>
        <vt:i4>107</vt:i4>
      </vt:variant>
      <vt:variant>
        <vt:i4>0</vt:i4>
      </vt:variant>
      <vt:variant>
        <vt:i4>5</vt:i4>
      </vt:variant>
      <vt:variant>
        <vt:lpwstr/>
      </vt:variant>
      <vt:variant>
        <vt:lpwstr>_Toc499300667</vt:lpwstr>
      </vt:variant>
      <vt:variant>
        <vt:i4>1769531</vt:i4>
      </vt:variant>
      <vt:variant>
        <vt:i4>101</vt:i4>
      </vt:variant>
      <vt:variant>
        <vt:i4>0</vt:i4>
      </vt:variant>
      <vt:variant>
        <vt:i4>5</vt:i4>
      </vt:variant>
      <vt:variant>
        <vt:lpwstr/>
      </vt:variant>
      <vt:variant>
        <vt:lpwstr>_Toc499300666</vt:lpwstr>
      </vt:variant>
      <vt:variant>
        <vt:i4>1769531</vt:i4>
      </vt:variant>
      <vt:variant>
        <vt:i4>95</vt:i4>
      </vt:variant>
      <vt:variant>
        <vt:i4>0</vt:i4>
      </vt:variant>
      <vt:variant>
        <vt:i4>5</vt:i4>
      </vt:variant>
      <vt:variant>
        <vt:lpwstr/>
      </vt:variant>
      <vt:variant>
        <vt:lpwstr>_Toc499300665</vt:lpwstr>
      </vt:variant>
      <vt:variant>
        <vt:i4>1769531</vt:i4>
      </vt:variant>
      <vt:variant>
        <vt:i4>89</vt:i4>
      </vt:variant>
      <vt:variant>
        <vt:i4>0</vt:i4>
      </vt:variant>
      <vt:variant>
        <vt:i4>5</vt:i4>
      </vt:variant>
      <vt:variant>
        <vt:lpwstr/>
      </vt:variant>
      <vt:variant>
        <vt:lpwstr>_Toc499300664</vt:lpwstr>
      </vt:variant>
      <vt:variant>
        <vt:i4>1769531</vt:i4>
      </vt:variant>
      <vt:variant>
        <vt:i4>83</vt:i4>
      </vt:variant>
      <vt:variant>
        <vt:i4>0</vt:i4>
      </vt:variant>
      <vt:variant>
        <vt:i4>5</vt:i4>
      </vt:variant>
      <vt:variant>
        <vt:lpwstr/>
      </vt:variant>
      <vt:variant>
        <vt:lpwstr>_Toc499300663</vt:lpwstr>
      </vt:variant>
      <vt:variant>
        <vt:i4>1769531</vt:i4>
      </vt:variant>
      <vt:variant>
        <vt:i4>77</vt:i4>
      </vt:variant>
      <vt:variant>
        <vt:i4>0</vt:i4>
      </vt:variant>
      <vt:variant>
        <vt:i4>5</vt:i4>
      </vt:variant>
      <vt:variant>
        <vt:lpwstr/>
      </vt:variant>
      <vt:variant>
        <vt:lpwstr>_Toc499300662</vt:lpwstr>
      </vt:variant>
      <vt:variant>
        <vt:i4>1769531</vt:i4>
      </vt:variant>
      <vt:variant>
        <vt:i4>71</vt:i4>
      </vt:variant>
      <vt:variant>
        <vt:i4>0</vt:i4>
      </vt:variant>
      <vt:variant>
        <vt:i4>5</vt:i4>
      </vt:variant>
      <vt:variant>
        <vt:lpwstr/>
      </vt:variant>
      <vt:variant>
        <vt:lpwstr>_Toc499300661</vt:lpwstr>
      </vt:variant>
      <vt:variant>
        <vt:i4>1769531</vt:i4>
      </vt:variant>
      <vt:variant>
        <vt:i4>65</vt:i4>
      </vt:variant>
      <vt:variant>
        <vt:i4>0</vt:i4>
      </vt:variant>
      <vt:variant>
        <vt:i4>5</vt:i4>
      </vt:variant>
      <vt:variant>
        <vt:lpwstr/>
      </vt:variant>
      <vt:variant>
        <vt:lpwstr>_Toc499300660</vt:lpwstr>
      </vt:variant>
      <vt:variant>
        <vt:i4>1572923</vt:i4>
      </vt:variant>
      <vt:variant>
        <vt:i4>59</vt:i4>
      </vt:variant>
      <vt:variant>
        <vt:i4>0</vt:i4>
      </vt:variant>
      <vt:variant>
        <vt:i4>5</vt:i4>
      </vt:variant>
      <vt:variant>
        <vt:lpwstr/>
      </vt:variant>
      <vt:variant>
        <vt:lpwstr>_Toc499300659</vt:lpwstr>
      </vt:variant>
      <vt:variant>
        <vt:i4>1572923</vt:i4>
      </vt:variant>
      <vt:variant>
        <vt:i4>53</vt:i4>
      </vt:variant>
      <vt:variant>
        <vt:i4>0</vt:i4>
      </vt:variant>
      <vt:variant>
        <vt:i4>5</vt:i4>
      </vt:variant>
      <vt:variant>
        <vt:lpwstr/>
      </vt:variant>
      <vt:variant>
        <vt:lpwstr>_Toc499300658</vt:lpwstr>
      </vt:variant>
      <vt:variant>
        <vt:i4>1572923</vt:i4>
      </vt:variant>
      <vt:variant>
        <vt:i4>47</vt:i4>
      </vt:variant>
      <vt:variant>
        <vt:i4>0</vt:i4>
      </vt:variant>
      <vt:variant>
        <vt:i4>5</vt:i4>
      </vt:variant>
      <vt:variant>
        <vt:lpwstr/>
      </vt:variant>
      <vt:variant>
        <vt:lpwstr>_Toc499300657</vt:lpwstr>
      </vt:variant>
      <vt:variant>
        <vt:i4>1572923</vt:i4>
      </vt:variant>
      <vt:variant>
        <vt:i4>41</vt:i4>
      </vt:variant>
      <vt:variant>
        <vt:i4>0</vt:i4>
      </vt:variant>
      <vt:variant>
        <vt:i4>5</vt:i4>
      </vt:variant>
      <vt:variant>
        <vt:lpwstr/>
      </vt:variant>
      <vt:variant>
        <vt:lpwstr>_Toc499300656</vt:lpwstr>
      </vt:variant>
      <vt:variant>
        <vt:i4>1572923</vt:i4>
      </vt:variant>
      <vt:variant>
        <vt:i4>35</vt:i4>
      </vt:variant>
      <vt:variant>
        <vt:i4>0</vt:i4>
      </vt:variant>
      <vt:variant>
        <vt:i4>5</vt:i4>
      </vt:variant>
      <vt:variant>
        <vt:lpwstr/>
      </vt:variant>
      <vt:variant>
        <vt:lpwstr>_Toc499300655</vt:lpwstr>
      </vt:variant>
      <vt:variant>
        <vt:i4>1572923</vt:i4>
      </vt:variant>
      <vt:variant>
        <vt:i4>29</vt:i4>
      </vt:variant>
      <vt:variant>
        <vt:i4>0</vt:i4>
      </vt:variant>
      <vt:variant>
        <vt:i4>5</vt:i4>
      </vt:variant>
      <vt:variant>
        <vt:lpwstr/>
      </vt:variant>
      <vt:variant>
        <vt:lpwstr>_Toc499300654</vt:lpwstr>
      </vt:variant>
      <vt:variant>
        <vt:i4>1572923</vt:i4>
      </vt:variant>
      <vt:variant>
        <vt:i4>23</vt:i4>
      </vt:variant>
      <vt:variant>
        <vt:i4>0</vt:i4>
      </vt:variant>
      <vt:variant>
        <vt:i4>5</vt:i4>
      </vt:variant>
      <vt:variant>
        <vt:lpwstr/>
      </vt:variant>
      <vt:variant>
        <vt:lpwstr>_Toc499300653</vt:lpwstr>
      </vt:variant>
      <vt:variant>
        <vt:i4>1572923</vt:i4>
      </vt:variant>
      <vt:variant>
        <vt:i4>17</vt:i4>
      </vt:variant>
      <vt:variant>
        <vt:i4>0</vt:i4>
      </vt:variant>
      <vt:variant>
        <vt:i4>5</vt:i4>
      </vt:variant>
      <vt:variant>
        <vt:lpwstr/>
      </vt:variant>
      <vt:variant>
        <vt:lpwstr>_Toc499300652</vt:lpwstr>
      </vt:variant>
      <vt:variant>
        <vt:i4>1572923</vt:i4>
      </vt:variant>
      <vt:variant>
        <vt:i4>11</vt:i4>
      </vt:variant>
      <vt:variant>
        <vt:i4>0</vt:i4>
      </vt:variant>
      <vt:variant>
        <vt:i4>5</vt:i4>
      </vt:variant>
      <vt:variant>
        <vt:lpwstr/>
      </vt:variant>
      <vt:variant>
        <vt:lpwstr>_Toc499300651</vt:lpwstr>
      </vt:variant>
      <vt:variant>
        <vt:i4>1572923</vt:i4>
      </vt:variant>
      <vt:variant>
        <vt:i4>5</vt:i4>
      </vt:variant>
      <vt:variant>
        <vt:i4>0</vt:i4>
      </vt:variant>
      <vt:variant>
        <vt:i4>5</vt:i4>
      </vt:variant>
      <vt:variant>
        <vt:lpwstr/>
      </vt:variant>
      <vt:variant>
        <vt:lpwstr>_Toc499300650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w zakresie monitorowania postępu rzeczowego realizacji programów operacyjnych na lata 2021-2027</dc:title>
  <dc:subject>wytyczne</dc:subject>
  <dc:creator>MFiPR</dc:creator>
  <cp:lastModifiedBy>Żołnacz-Okoń Agata</cp:lastModifiedBy>
  <cp:revision>2</cp:revision>
  <cp:lastPrinted>2021-10-07T07:17:00Z</cp:lastPrinted>
  <dcterms:created xsi:type="dcterms:W3CDTF">2022-10-13T10:51:00Z</dcterms:created>
  <dcterms:modified xsi:type="dcterms:W3CDTF">2022-10-13T10:51:00Z</dcterms:modified>
</cp:coreProperties>
</file>